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4E73" w14:textId="77777777" w:rsidR="00675650" w:rsidRDefault="00675650">
      <w:pPr>
        <w:pBdr>
          <w:top w:val="nil"/>
          <w:left w:val="nil"/>
          <w:bottom w:val="nil"/>
          <w:right w:val="nil"/>
          <w:between w:val="nil"/>
        </w:pBdr>
        <w:spacing w:line="240" w:lineRule="auto"/>
        <w:rPr>
          <w:rFonts w:ascii="Economica" w:eastAsia="Economica" w:hAnsi="Economica" w:cs="Economica"/>
          <w:color w:val="666666"/>
          <w:sz w:val="28"/>
          <w:szCs w:val="28"/>
        </w:rPr>
      </w:pPr>
    </w:p>
    <w:p w14:paraId="1450403C" w14:textId="77777777" w:rsidR="00675650" w:rsidRDefault="00834832">
      <w:pPr>
        <w:pStyle w:val="Heading1"/>
        <w:rPr>
          <w:sz w:val="36"/>
          <w:szCs w:val="36"/>
        </w:rPr>
      </w:pPr>
      <w:bookmarkStart w:id="0" w:name="_mbjsiz6n6jlo" w:colFirst="0" w:colLast="0"/>
      <w:bookmarkEnd w:id="0"/>
      <w:r>
        <w:rPr>
          <w:color w:val="B45F06"/>
          <w:sz w:val="36"/>
          <w:szCs w:val="36"/>
        </w:rPr>
        <w:t>Essential Services Access Network</w:t>
      </w:r>
      <w:r>
        <w:rPr>
          <w:sz w:val="36"/>
          <w:szCs w:val="36"/>
        </w:rPr>
        <w:t xml:space="preserve"> </w:t>
      </w:r>
    </w:p>
    <w:p w14:paraId="65BD08F3" w14:textId="5C924EFB" w:rsidR="00675650" w:rsidRDefault="00834832">
      <w:pPr>
        <w:pStyle w:val="Heading2"/>
      </w:pPr>
      <w:bookmarkStart w:id="1" w:name="_vb8p0lepu9vn" w:colFirst="0" w:colLast="0"/>
      <w:bookmarkEnd w:id="1"/>
      <w:r>
        <w:t>Annual Report and Accounts 20</w:t>
      </w:r>
      <w:r w:rsidR="00563986">
        <w:t>2</w:t>
      </w:r>
      <w:r w:rsidR="00615E4C">
        <w:t>4-25</w:t>
      </w:r>
    </w:p>
    <w:p w14:paraId="200D333D" w14:textId="77777777" w:rsidR="00675650" w:rsidRDefault="00834832">
      <w:pPr>
        <w:pBdr>
          <w:top w:val="nil"/>
          <w:left w:val="nil"/>
          <w:bottom w:val="nil"/>
          <w:right w:val="nil"/>
          <w:between w:val="nil"/>
        </w:pBdr>
        <w:spacing w:before="60"/>
      </w:pPr>
      <w:r>
        <w:rPr>
          <w:noProof/>
          <w:sz w:val="24"/>
          <w:szCs w:val="24"/>
        </w:rPr>
        <w:drawing>
          <wp:inline distT="114300" distB="114300" distL="114300" distR="114300" wp14:anchorId="0571BFBA" wp14:editId="77D4ED80">
            <wp:extent cx="5943600" cy="38100"/>
            <wp:effectExtent l="0" t="0" r="0" b="0"/>
            <wp:docPr id="10" name="image8.png" descr="horizontal line"/>
            <wp:cNvGraphicFramePr/>
            <a:graphic xmlns:a="http://schemas.openxmlformats.org/drawingml/2006/main">
              <a:graphicData uri="http://schemas.openxmlformats.org/drawingml/2006/picture">
                <pic:pic xmlns:pic="http://schemas.openxmlformats.org/drawingml/2006/picture">
                  <pic:nvPicPr>
                    <pic:cNvPr id="0" name="image8.png" descr="horizontal line"/>
                    <pic:cNvPicPr preferRelativeResize="0"/>
                  </pic:nvPicPr>
                  <pic:blipFill>
                    <a:blip r:embed="rId8"/>
                    <a:srcRect/>
                    <a:stretch>
                      <a:fillRect/>
                    </a:stretch>
                  </pic:blipFill>
                  <pic:spPr>
                    <a:xfrm>
                      <a:off x="0" y="0"/>
                      <a:ext cx="5943600" cy="38100"/>
                    </a:xfrm>
                    <a:prstGeom prst="rect">
                      <a:avLst/>
                    </a:prstGeom>
                    <a:ln/>
                  </pic:spPr>
                </pic:pic>
              </a:graphicData>
            </a:graphic>
          </wp:inline>
        </w:drawing>
      </w:r>
    </w:p>
    <w:p w14:paraId="35736049" w14:textId="77777777" w:rsidR="00675650" w:rsidRDefault="00834832">
      <w:pPr>
        <w:pStyle w:val="Heading1"/>
        <w:pBdr>
          <w:top w:val="nil"/>
          <w:left w:val="nil"/>
          <w:bottom w:val="nil"/>
          <w:right w:val="nil"/>
          <w:between w:val="nil"/>
        </w:pBdr>
        <w:spacing w:before="120"/>
        <w:rPr>
          <w:b w:val="0"/>
          <w:sz w:val="22"/>
          <w:szCs w:val="22"/>
        </w:rPr>
      </w:pPr>
      <w:bookmarkStart w:id="2" w:name="_vydniszftb1n" w:colFirst="0" w:colLast="0"/>
      <w:bookmarkEnd w:id="2"/>
      <w:r>
        <w:rPr>
          <w:b w:val="0"/>
          <w:noProof/>
          <w:sz w:val="22"/>
          <w:szCs w:val="22"/>
        </w:rPr>
        <w:drawing>
          <wp:inline distT="114300" distB="114300" distL="114300" distR="114300" wp14:anchorId="3EA84AC6" wp14:editId="594970C2">
            <wp:extent cx="5943600" cy="2578100"/>
            <wp:effectExtent l="0" t="0" r="0" b="0"/>
            <wp:docPr id="9" name="image7.jpg" descr="Esan logo redesigned.jpg"/>
            <wp:cNvGraphicFramePr/>
            <a:graphic xmlns:a="http://schemas.openxmlformats.org/drawingml/2006/main">
              <a:graphicData uri="http://schemas.openxmlformats.org/drawingml/2006/picture">
                <pic:pic xmlns:pic="http://schemas.openxmlformats.org/drawingml/2006/picture">
                  <pic:nvPicPr>
                    <pic:cNvPr id="0" name="image7.jpg" descr="Esan logo redesigned.jpg"/>
                    <pic:cNvPicPr preferRelativeResize="0"/>
                  </pic:nvPicPr>
                  <pic:blipFill>
                    <a:blip r:embed="rId9"/>
                    <a:srcRect/>
                    <a:stretch>
                      <a:fillRect/>
                    </a:stretch>
                  </pic:blipFill>
                  <pic:spPr>
                    <a:xfrm>
                      <a:off x="0" y="0"/>
                      <a:ext cx="5943600" cy="2578100"/>
                    </a:xfrm>
                    <a:prstGeom prst="rect">
                      <a:avLst/>
                    </a:prstGeom>
                    <a:ln/>
                  </pic:spPr>
                </pic:pic>
              </a:graphicData>
            </a:graphic>
          </wp:inline>
        </w:drawing>
      </w:r>
    </w:p>
    <w:p w14:paraId="2641A20B" w14:textId="77777777" w:rsidR="00675650" w:rsidRDefault="00675650">
      <w:pPr>
        <w:rPr>
          <w:rFonts w:ascii="Arial" w:eastAsia="Arial" w:hAnsi="Arial" w:cs="Arial"/>
        </w:rPr>
      </w:pPr>
    </w:p>
    <w:p w14:paraId="3EF24B73" w14:textId="77777777" w:rsidR="00675650" w:rsidRDefault="00675650">
      <w:pPr>
        <w:rPr>
          <w:rFonts w:ascii="Arial" w:eastAsia="Arial" w:hAnsi="Arial" w:cs="Arial"/>
        </w:rPr>
      </w:pPr>
    </w:p>
    <w:p w14:paraId="7045513E" w14:textId="77777777" w:rsidR="00675650" w:rsidRDefault="00675650">
      <w:pPr>
        <w:rPr>
          <w:rFonts w:ascii="Arial" w:eastAsia="Arial" w:hAnsi="Arial" w:cs="Arial"/>
        </w:rPr>
      </w:pPr>
    </w:p>
    <w:p w14:paraId="2E4AA8E4" w14:textId="77777777" w:rsidR="00675650" w:rsidRDefault="00675650">
      <w:pPr>
        <w:rPr>
          <w:rFonts w:ascii="Arial" w:eastAsia="Arial" w:hAnsi="Arial" w:cs="Arial"/>
        </w:rPr>
      </w:pPr>
    </w:p>
    <w:p w14:paraId="013E05EE" w14:textId="77777777" w:rsidR="00675650" w:rsidRDefault="00675650">
      <w:pPr>
        <w:rPr>
          <w:rFonts w:ascii="Arial" w:eastAsia="Arial" w:hAnsi="Arial" w:cs="Arial"/>
        </w:rPr>
      </w:pPr>
    </w:p>
    <w:p w14:paraId="4376196F" w14:textId="77777777" w:rsidR="00675650" w:rsidRDefault="00675650">
      <w:pPr>
        <w:rPr>
          <w:rFonts w:ascii="Arial" w:eastAsia="Arial" w:hAnsi="Arial" w:cs="Arial"/>
        </w:rPr>
      </w:pPr>
    </w:p>
    <w:p w14:paraId="24BA83FB" w14:textId="77777777" w:rsidR="00675650" w:rsidRDefault="00675650">
      <w:pPr>
        <w:rPr>
          <w:rFonts w:ascii="Arial" w:eastAsia="Arial" w:hAnsi="Arial" w:cs="Arial"/>
        </w:rPr>
      </w:pPr>
    </w:p>
    <w:p w14:paraId="2265EC28" w14:textId="77777777" w:rsidR="00675650" w:rsidRDefault="00675650">
      <w:pPr>
        <w:rPr>
          <w:rFonts w:ascii="Arial" w:eastAsia="Arial" w:hAnsi="Arial" w:cs="Arial"/>
        </w:rPr>
      </w:pPr>
    </w:p>
    <w:p w14:paraId="3B21884F" w14:textId="77777777" w:rsidR="00675650" w:rsidRDefault="00675650">
      <w:pPr>
        <w:rPr>
          <w:rFonts w:ascii="Arial" w:eastAsia="Arial" w:hAnsi="Arial" w:cs="Arial"/>
        </w:rPr>
      </w:pPr>
    </w:p>
    <w:p w14:paraId="10770702" w14:textId="77777777" w:rsidR="00675650" w:rsidRDefault="00675650">
      <w:pPr>
        <w:rPr>
          <w:rFonts w:ascii="Arial" w:eastAsia="Arial" w:hAnsi="Arial" w:cs="Arial"/>
        </w:rPr>
      </w:pPr>
    </w:p>
    <w:p w14:paraId="41549611" w14:textId="77777777" w:rsidR="00675650" w:rsidRDefault="00675650">
      <w:pPr>
        <w:rPr>
          <w:rFonts w:ascii="Arial" w:eastAsia="Arial" w:hAnsi="Arial" w:cs="Arial"/>
        </w:rPr>
      </w:pPr>
    </w:p>
    <w:p w14:paraId="650DE8CF" w14:textId="77777777" w:rsidR="00675650" w:rsidRDefault="00675650">
      <w:pPr>
        <w:rPr>
          <w:rFonts w:ascii="Arial" w:eastAsia="Arial" w:hAnsi="Arial" w:cs="Arial"/>
        </w:rPr>
      </w:pPr>
    </w:p>
    <w:p w14:paraId="61A936D9" w14:textId="77777777" w:rsidR="00675650" w:rsidRDefault="00675650">
      <w:pPr>
        <w:rPr>
          <w:rFonts w:ascii="Arial" w:eastAsia="Arial" w:hAnsi="Arial" w:cs="Arial"/>
        </w:rPr>
      </w:pPr>
    </w:p>
    <w:p w14:paraId="33AA0105" w14:textId="77777777" w:rsidR="00675650" w:rsidRDefault="00675650">
      <w:pPr>
        <w:rPr>
          <w:rFonts w:ascii="Arial" w:eastAsia="Arial" w:hAnsi="Arial" w:cs="Arial"/>
        </w:rPr>
      </w:pPr>
    </w:p>
    <w:p w14:paraId="1BF5DCA8" w14:textId="77777777" w:rsidR="00675650" w:rsidRDefault="00675650">
      <w:pPr>
        <w:rPr>
          <w:rFonts w:ascii="Arial" w:eastAsia="Arial" w:hAnsi="Arial" w:cs="Arial"/>
        </w:rPr>
      </w:pPr>
    </w:p>
    <w:p w14:paraId="421EE994" w14:textId="77777777" w:rsidR="00675650" w:rsidRDefault="00675650">
      <w:pPr>
        <w:rPr>
          <w:rFonts w:ascii="Arial" w:eastAsia="Arial" w:hAnsi="Arial" w:cs="Arial"/>
        </w:rPr>
      </w:pPr>
    </w:p>
    <w:p w14:paraId="36F3B6B9" w14:textId="77777777" w:rsidR="00675650" w:rsidRDefault="00675650">
      <w:pPr>
        <w:rPr>
          <w:rFonts w:ascii="Arial" w:eastAsia="Arial" w:hAnsi="Arial" w:cs="Arial"/>
        </w:rPr>
      </w:pPr>
    </w:p>
    <w:p w14:paraId="3EB59686" w14:textId="77777777" w:rsidR="00675650" w:rsidRDefault="00675650">
      <w:pPr>
        <w:rPr>
          <w:rFonts w:ascii="Arial" w:eastAsia="Arial" w:hAnsi="Arial" w:cs="Arial"/>
        </w:rPr>
      </w:pPr>
    </w:p>
    <w:p w14:paraId="575C58D0" w14:textId="77777777" w:rsidR="00675650" w:rsidRDefault="00675650">
      <w:pPr>
        <w:rPr>
          <w:rFonts w:ascii="Arial" w:eastAsia="Arial" w:hAnsi="Arial" w:cs="Arial"/>
        </w:rPr>
      </w:pPr>
    </w:p>
    <w:p w14:paraId="0CC7FE01" w14:textId="77777777" w:rsidR="00675650" w:rsidRDefault="00675650">
      <w:pPr>
        <w:rPr>
          <w:rFonts w:ascii="Arial" w:eastAsia="Arial" w:hAnsi="Arial" w:cs="Arial"/>
        </w:rPr>
      </w:pPr>
    </w:p>
    <w:p w14:paraId="6F68290D" w14:textId="77777777" w:rsidR="00675650" w:rsidRDefault="00675650">
      <w:pPr>
        <w:rPr>
          <w:rFonts w:ascii="Arial" w:eastAsia="Arial" w:hAnsi="Arial" w:cs="Arial"/>
          <w:color w:val="B45F06"/>
        </w:rPr>
      </w:pPr>
    </w:p>
    <w:p w14:paraId="09FBDCE0" w14:textId="77777777" w:rsidR="00675650" w:rsidRDefault="00834832">
      <w:pPr>
        <w:pStyle w:val="Heading3"/>
        <w:rPr>
          <w:color w:val="B45F06"/>
        </w:rPr>
      </w:pPr>
      <w:bookmarkStart w:id="3" w:name="_ugk05ritbrr5" w:colFirst="0" w:colLast="0"/>
      <w:bookmarkEnd w:id="3"/>
      <w:r>
        <w:rPr>
          <w:color w:val="B45F06"/>
        </w:rPr>
        <w:lastRenderedPageBreak/>
        <w:t>ESAN is a Registered Charity number 1157865</w:t>
      </w:r>
    </w:p>
    <w:p w14:paraId="1E552850" w14:textId="77777777" w:rsidR="00675650" w:rsidRDefault="00834832">
      <w:pPr>
        <w:pStyle w:val="Heading1"/>
        <w:rPr>
          <w:color w:val="B45F06"/>
        </w:rPr>
      </w:pPr>
      <w:bookmarkStart w:id="4" w:name="_m88705mm9ttv" w:colFirst="0" w:colLast="0"/>
      <w:bookmarkEnd w:id="4"/>
      <w:r>
        <w:rPr>
          <w:color w:val="B45F06"/>
        </w:rPr>
        <w:t xml:space="preserve">Chairman’s Introduction </w:t>
      </w:r>
    </w:p>
    <w:p w14:paraId="43F83B9C" w14:textId="77777777" w:rsidR="00675650" w:rsidRDefault="00675650"/>
    <w:p w14:paraId="393E840A" w14:textId="0B8B38BB" w:rsidR="00D56681" w:rsidRDefault="00D56681" w:rsidP="00D56681">
      <w:bookmarkStart w:id="5" w:name="_b9k2v7uwi16a" w:colFirst="0" w:colLast="0"/>
      <w:bookmarkStart w:id="6" w:name="_5n21mw66wqv9" w:colFirst="0" w:colLast="0"/>
      <w:bookmarkStart w:id="7" w:name="_jcrkd75yfmdx" w:colFirst="0" w:colLast="0"/>
      <w:bookmarkEnd w:id="5"/>
      <w:bookmarkEnd w:id="6"/>
      <w:bookmarkEnd w:id="7"/>
      <w:r w:rsidRPr="00886EFF">
        <w:t>I am very pleased to be able to introduce the Essential Services Access Network’s Annual Report and Accounts for 202</w:t>
      </w:r>
      <w:r w:rsidR="00F47128" w:rsidRPr="00886EFF">
        <w:t>4</w:t>
      </w:r>
      <w:r w:rsidRPr="00886EFF">
        <w:t>-2</w:t>
      </w:r>
      <w:r w:rsidR="00F47128" w:rsidRPr="00886EFF">
        <w:t>5</w:t>
      </w:r>
      <w:r w:rsidRPr="00886EFF">
        <w:t>.  ESAN</w:t>
      </w:r>
      <w:r>
        <w:t xml:space="preserve"> has had another successful year in facilitating a dialogue between the voluntary sector, consumer groups, regulators and ombudsmen, as well as debating important issues in its member meetings.  </w:t>
      </w:r>
      <w:r>
        <w:rPr>
          <w:noProof/>
        </w:rPr>
        <w:drawing>
          <wp:anchor distT="114300" distB="114300" distL="114300" distR="114300" simplePos="0" relativeHeight="251678720" behindDoc="0" locked="0" layoutInCell="1" hidden="0" allowOverlap="1" wp14:anchorId="724FC940" wp14:editId="79E89A5A">
            <wp:simplePos x="0" y="0"/>
            <wp:positionH relativeFrom="column">
              <wp:posOffset>114300</wp:posOffset>
            </wp:positionH>
            <wp:positionV relativeFrom="paragraph">
              <wp:posOffset>114300</wp:posOffset>
            </wp:positionV>
            <wp:extent cx="1233488" cy="1638776"/>
            <wp:effectExtent l="0" t="0" r="0" b="0"/>
            <wp:wrapSquare wrapText="bothSides" distT="114300" distB="114300" distL="114300" distR="114300"/>
            <wp:docPr id="12" name="image2.png" descr="A person sitting in a chair&#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2.png" descr="A person sitting in a chair&#10;&#10;Description automatically generated"/>
                    <pic:cNvPicPr preferRelativeResize="0"/>
                  </pic:nvPicPr>
                  <pic:blipFill>
                    <a:blip r:embed="rId10"/>
                    <a:srcRect/>
                    <a:stretch>
                      <a:fillRect/>
                    </a:stretch>
                  </pic:blipFill>
                  <pic:spPr>
                    <a:xfrm>
                      <a:off x="0" y="0"/>
                      <a:ext cx="1233488" cy="1638776"/>
                    </a:xfrm>
                    <a:prstGeom prst="rect">
                      <a:avLst/>
                    </a:prstGeom>
                    <a:ln/>
                  </pic:spPr>
                </pic:pic>
              </a:graphicData>
            </a:graphic>
          </wp:anchor>
        </w:drawing>
      </w:r>
      <w:r>
        <w:t>I am very grateful to all those who have taken the time to participate in our meetings and contribute their ideas.</w:t>
      </w:r>
    </w:p>
    <w:p w14:paraId="2BAA542F" w14:textId="77777777" w:rsidR="00D56681" w:rsidRDefault="00D56681" w:rsidP="00D56681"/>
    <w:p w14:paraId="45F38D06" w14:textId="1BFBBAB5" w:rsidR="00E80C17" w:rsidRDefault="00D56681" w:rsidP="00D56681">
      <w:r>
        <w:t xml:space="preserve">There is, however, less good news as our membership has shrunk over the last year with a consequential reduction in our income. The details of this are set out in the Treasurer’s report below.  A short summary is that ESAN’s income no longer covers our current expenditure. As trustees, we convened a working group of trustees and members to try and come up with a new strategy, but this was unsuccessful. In the absence of alternative </w:t>
      </w:r>
      <w:r w:rsidR="003631A8">
        <w:t>proposals</w:t>
      </w:r>
      <w:r w:rsidR="00E80C17">
        <w:t xml:space="preserve"> to make the charitable incorporated organisation (CIO) viable</w:t>
      </w:r>
      <w:r w:rsidR="003631A8">
        <w:t>,</w:t>
      </w:r>
      <w:r>
        <w:t xml:space="preserve"> we, as trustees, fel</w:t>
      </w:r>
      <w:r w:rsidR="00E80C17">
        <w:t>t</w:t>
      </w:r>
      <w:r>
        <w:t xml:space="preserve"> that there </w:t>
      </w:r>
      <w:r w:rsidR="00E80C17">
        <w:t>was</w:t>
      </w:r>
      <w:r>
        <w:t xml:space="preserve"> no alternative but to propose that the ESAN charity is wound-up in 2025. </w:t>
      </w:r>
    </w:p>
    <w:p w14:paraId="66131B2E" w14:textId="77777777" w:rsidR="00E80C17" w:rsidRDefault="00E80C17" w:rsidP="00D56681"/>
    <w:p w14:paraId="406C5D99" w14:textId="1ADA8F13" w:rsidR="00D56681" w:rsidRDefault="00E80C17" w:rsidP="00D56681">
      <w:r>
        <w:t>There is, however, good news as Sustainability First has offered to try and run t</w:t>
      </w:r>
      <w:r w:rsidR="00D56681" w:rsidRPr="00347256">
        <w:t>he networ</w:t>
      </w:r>
      <w:r>
        <w:t xml:space="preserve">k on a similar basis. They have put forward a detailed plan </w:t>
      </w:r>
      <w:proofErr w:type="gramStart"/>
      <w:r>
        <w:t>to</w:t>
      </w:r>
      <w:proofErr w:type="gramEnd"/>
      <w:r>
        <w:t xml:space="preserve"> trustees and members and I am confident that they will do an excellent job. Although the CIO will close, the network will continue for the future under the auspices of Sustainability First.</w:t>
      </w:r>
    </w:p>
    <w:p w14:paraId="184F9E36" w14:textId="77777777" w:rsidR="00D56681" w:rsidRDefault="00D56681" w:rsidP="00D56681"/>
    <w:p w14:paraId="706D1304" w14:textId="23ABB828" w:rsidR="00D56681" w:rsidRDefault="00D56681" w:rsidP="00D56681">
      <w:r w:rsidRPr="00886EFF">
        <w:t xml:space="preserve">I am pleased that we have held </w:t>
      </w:r>
      <w:r w:rsidR="00C71C93" w:rsidRPr="00886EFF">
        <w:t>one</w:t>
      </w:r>
      <w:r w:rsidRPr="00886EFF">
        <w:t xml:space="preserve"> of our quarterly meetings in </w:t>
      </w:r>
      <w:r w:rsidR="00127163" w:rsidRPr="00886EFF">
        <w:t>Birmingham</w:t>
      </w:r>
      <w:r w:rsidR="00C71C93" w:rsidRPr="00886EFF">
        <w:t xml:space="preserve">, whilst </w:t>
      </w:r>
      <w:proofErr w:type="gramStart"/>
      <w:r w:rsidR="00C71C93" w:rsidRPr="00886EFF">
        <w:t>two</w:t>
      </w:r>
      <w:r w:rsidR="00886EFF">
        <w:t xml:space="preserve"> </w:t>
      </w:r>
      <w:r w:rsidR="00C71C93" w:rsidRPr="00886EFF">
        <w:t>other</w:t>
      </w:r>
      <w:proofErr w:type="gramEnd"/>
      <w:r w:rsidR="00C71C93" w:rsidRPr="00886EFF">
        <w:t xml:space="preserve"> meetings were hybrid events held in London</w:t>
      </w:r>
      <w:r w:rsidRPr="00886EFF">
        <w:t xml:space="preserve">.  My thanks to </w:t>
      </w:r>
      <w:r w:rsidR="00127163" w:rsidRPr="00886EFF">
        <w:t>CCW</w:t>
      </w:r>
      <w:r w:rsidRPr="00886EFF">
        <w:t xml:space="preserve">, </w:t>
      </w:r>
      <w:r w:rsidR="00127163" w:rsidRPr="00886EFF">
        <w:t xml:space="preserve">Fair By Design and </w:t>
      </w:r>
      <w:r w:rsidRPr="00886EFF">
        <w:t xml:space="preserve">Independent </w:t>
      </w:r>
      <w:r w:rsidR="00886EFF" w:rsidRPr="00886EFF">
        <w:t>Age,</w:t>
      </w:r>
      <w:r w:rsidRPr="00886EFF">
        <w:t xml:space="preserve"> for hosting these meetings.</w:t>
      </w:r>
    </w:p>
    <w:p w14:paraId="237F76C4" w14:textId="77777777" w:rsidR="00D56681" w:rsidRDefault="00D56681" w:rsidP="00D56681"/>
    <w:p w14:paraId="6BFC0FD9" w14:textId="77777777" w:rsidR="00D56681" w:rsidRDefault="00D56681" w:rsidP="00D56681">
      <w:r>
        <w:t>The policy context for ESAN’s members over the last year has been particularly challenging, due to the cost-of-living crisis and the additional pressure this has created for many of the clients that member organisations are supporting.  Looking forward, although there has been a change in government, there are no signs that this will ease in the short term and so it will remain important to develop policies and practical approaches to help people who are vulnerable and disadvantaged.</w:t>
      </w:r>
    </w:p>
    <w:p w14:paraId="3FF8DF15" w14:textId="77777777" w:rsidR="00D56681" w:rsidRDefault="00D56681" w:rsidP="00D56681"/>
    <w:p w14:paraId="49930E28" w14:textId="00F6637A" w:rsidR="00D56681" w:rsidRDefault="00D56681" w:rsidP="00D56681">
      <w:r>
        <w:lastRenderedPageBreak/>
        <w:t xml:space="preserve">I would like to thank my fellow trustees for their contributions to ESAN this year. I would like to thank ESAN Treasurer Chris Downs for his hard work throughout the year.  I would like to thank Dr Tim Dodsworth for his valuable contributions to the Network this year. </w:t>
      </w:r>
      <w:r w:rsidR="00C15DAB" w:rsidRPr="00C15DAB">
        <w:t>I would like to thank our outgoing Trustees: Danielle Butler and John Kamoto, for their hard work and contributions over the year and wish them well for the future.</w:t>
      </w:r>
    </w:p>
    <w:p w14:paraId="2992F318" w14:textId="77777777" w:rsidR="00D56681" w:rsidRDefault="00D56681" w:rsidP="00D56681"/>
    <w:p w14:paraId="05849C0A" w14:textId="77777777" w:rsidR="00D56681" w:rsidRDefault="00D56681" w:rsidP="00D56681">
      <w:r>
        <w:t>Lastly, I would like to thank our Network Coordinator, Vanessa Goodchild-Bradley, without whom none of this would be possible.</w:t>
      </w:r>
    </w:p>
    <w:p w14:paraId="4B62E793" w14:textId="77777777" w:rsidR="00D56681" w:rsidRDefault="00D56681" w:rsidP="00D56681"/>
    <w:p w14:paraId="2C5AD83B" w14:textId="77777777" w:rsidR="00D56681" w:rsidRDefault="00D56681" w:rsidP="00D56681">
      <w:pPr>
        <w:rPr>
          <w:b/>
        </w:rPr>
      </w:pPr>
      <w:r>
        <w:rPr>
          <w:b/>
        </w:rPr>
        <w:t>Prof Cosmo Graham</w:t>
      </w:r>
    </w:p>
    <w:p w14:paraId="34262381" w14:textId="7128174C" w:rsidR="00D56681" w:rsidRPr="00361BCF" w:rsidRDefault="00925442" w:rsidP="00D56681">
      <w:pPr>
        <w:rPr>
          <w:b/>
        </w:rPr>
      </w:pPr>
      <w:r w:rsidRPr="00925442">
        <w:rPr>
          <w:b/>
        </w:rPr>
        <w:t>May</w:t>
      </w:r>
      <w:r w:rsidR="00D56681" w:rsidRPr="00925442">
        <w:rPr>
          <w:b/>
        </w:rPr>
        <w:t xml:space="preserve"> 202</w:t>
      </w:r>
      <w:bookmarkStart w:id="8" w:name="_b94regrtaled" w:colFirst="0" w:colLast="0"/>
      <w:bookmarkEnd w:id="8"/>
      <w:r w:rsidR="00615E4C" w:rsidRPr="00925442">
        <w:rPr>
          <w:b/>
        </w:rPr>
        <w:t>5</w:t>
      </w:r>
    </w:p>
    <w:p w14:paraId="362CDE0F" w14:textId="77777777" w:rsidR="00D56681" w:rsidRDefault="00D56681" w:rsidP="00D56681"/>
    <w:p w14:paraId="4A1389A0" w14:textId="38CECF78" w:rsidR="00675650" w:rsidRPr="00361BCF" w:rsidRDefault="00675650" w:rsidP="00361BCF">
      <w:pPr>
        <w:rPr>
          <w:b/>
          <w:color w:val="B45F06"/>
          <w:sz w:val="32"/>
          <w:szCs w:val="32"/>
        </w:rPr>
      </w:pPr>
    </w:p>
    <w:p w14:paraId="699F75E5" w14:textId="77777777" w:rsidR="003631A8" w:rsidRDefault="003631A8">
      <w:pPr>
        <w:rPr>
          <w:b/>
          <w:color w:val="B45F06"/>
          <w:sz w:val="32"/>
          <w:szCs w:val="32"/>
        </w:rPr>
      </w:pPr>
      <w:bookmarkStart w:id="9" w:name="_4swmt8yorn31" w:colFirst="0" w:colLast="0"/>
      <w:bookmarkEnd w:id="9"/>
      <w:r>
        <w:rPr>
          <w:color w:val="B45F06"/>
        </w:rPr>
        <w:br w:type="page"/>
      </w:r>
    </w:p>
    <w:p w14:paraId="41AF62C8" w14:textId="222B13B3" w:rsidR="00675650" w:rsidRDefault="00834832">
      <w:pPr>
        <w:pStyle w:val="Heading1"/>
        <w:rPr>
          <w:color w:val="B45F06"/>
        </w:rPr>
      </w:pPr>
      <w:r>
        <w:rPr>
          <w:color w:val="B45F06"/>
        </w:rPr>
        <w:lastRenderedPageBreak/>
        <w:t>About ESAN</w:t>
      </w:r>
    </w:p>
    <w:p w14:paraId="006D5C64" w14:textId="77777777" w:rsidR="00675650" w:rsidRDefault="00675650">
      <w:pPr>
        <w:rPr>
          <w:rFonts w:ascii="Arial" w:eastAsia="Arial" w:hAnsi="Arial" w:cs="Arial"/>
          <w:b/>
        </w:rPr>
      </w:pPr>
    </w:p>
    <w:p w14:paraId="7E7E119C" w14:textId="77777777" w:rsidR="00675650" w:rsidRDefault="00834832">
      <w:r>
        <w:t>The Essential Services Access Network (ESAN) is an independent, membership funded organisation. ESAN is a Charitable Incorporated Organisation (CIO), registered with the Charity Commission (registered charity number 1157865).</w:t>
      </w:r>
    </w:p>
    <w:p w14:paraId="45769119" w14:textId="77777777" w:rsidR="00675650" w:rsidRDefault="00834832">
      <w:pPr>
        <w:pStyle w:val="Heading2"/>
      </w:pPr>
      <w:bookmarkStart w:id="10" w:name="_ygq0d4gpj2b3" w:colFirst="0" w:colLast="0"/>
      <w:bookmarkEnd w:id="10"/>
      <w:r>
        <w:t>ESAN Aims and Objectives</w:t>
      </w:r>
    </w:p>
    <w:p w14:paraId="70A94206" w14:textId="77777777" w:rsidR="00675650" w:rsidRDefault="00675650">
      <w:pPr>
        <w:rPr>
          <w:rFonts w:ascii="Arial" w:eastAsia="Arial" w:hAnsi="Arial" w:cs="Arial"/>
          <w:b/>
        </w:rPr>
      </w:pPr>
    </w:p>
    <w:p w14:paraId="2856C722" w14:textId="77777777" w:rsidR="00675650" w:rsidRDefault="00834832">
      <w:r>
        <w:t xml:space="preserve">ESAN’s objective is to promote social inclusion for the public benefit by helping to prevent people who are in vulnerable circumstances from being socially excluded from essential services.  It covers four of the sectors essential to modern life: water, energy, communications, and financial services. </w:t>
      </w:r>
    </w:p>
    <w:p w14:paraId="24222D02" w14:textId="77777777" w:rsidR="00675650" w:rsidRDefault="00675650"/>
    <w:p w14:paraId="4E256E68" w14:textId="77777777" w:rsidR="00675650" w:rsidRDefault="00834832">
      <w:r>
        <w:t>ESAN is particularly concerned with issues such as access, affordability and vulnerability. In every case we want the consumer voice to be stronger and more influential. At its heart and as its name implies, ESAN is a unique network bringing together regulators and ombudsmen on the one hand and consumer and voluntary groups on the other.</w:t>
      </w:r>
    </w:p>
    <w:p w14:paraId="0D096CF7" w14:textId="77777777" w:rsidR="00675650" w:rsidRDefault="00675650"/>
    <w:p w14:paraId="3DA609C3" w14:textId="6AE8BFA1" w:rsidR="00675650" w:rsidRDefault="00834832">
      <w:r>
        <w:t xml:space="preserve">Our quarterly meetings and our monthly newsletters facilitate useful connections and relevant information. From time to </w:t>
      </w:r>
      <w:r w:rsidR="00476536">
        <w:t>time,</w:t>
      </w:r>
      <w:r>
        <w:t xml:space="preserve"> we </w:t>
      </w:r>
      <w:proofErr w:type="spellStart"/>
      <w:r>
        <w:t>organise</w:t>
      </w:r>
      <w:proofErr w:type="spellEnd"/>
      <w:r>
        <w:t xml:space="preserve"> events which extend our work to adjacent sectors such as transport, legal services and health services. </w:t>
      </w:r>
    </w:p>
    <w:p w14:paraId="25D14300" w14:textId="77777777" w:rsidR="00675650" w:rsidRDefault="00675650"/>
    <w:p w14:paraId="68042393" w14:textId="26037937" w:rsidR="00675650" w:rsidRPr="00CE1BE5" w:rsidRDefault="00834832" w:rsidP="008F51B2">
      <w:r w:rsidRPr="00CE1BE5">
        <w:t>Full membership of ESAN is open to consumer bodies, voluntary organisations and individuals with relevant expertise.  ESAN’s full members include:  Age UK,</w:t>
      </w:r>
      <w:r w:rsidR="00476536" w:rsidRPr="00CE1BE5">
        <w:t xml:space="preserve"> </w:t>
      </w:r>
      <w:r w:rsidRPr="00CE1BE5">
        <w:t>Barrow Cadbury Trust</w:t>
      </w:r>
      <w:r w:rsidR="00FA2E59" w:rsidRPr="00CE1BE5">
        <w:t>/Fair By Design</w:t>
      </w:r>
      <w:r w:rsidRPr="00CE1BE5">
        <w:t xml:space="preserve">, Centre for Sustainable Energy, Christians Against Poverty, Consumer Council for Water, Consumer Council for Northern Ireland, Different Petal, </w:t>
      </w:r>
      <w:r w:rsidR="003241A3" w:rsidRPr="00CE1BE5">
        <w:t xml:space="preserve">Independent Age, </w:t>
      </w:r>
      <w:r w:rsidRPr="00CE1BE5">
        <w:t xml:space="preserve">Money Advice Trust, National Energy Action, StepChange, </w:t>
      </w:r>
      <w:r w:rsidR="007E3FFE" w:rsidRPr="00CE1BE5">
        <w:t xml:space="preserve">Vulnerability Registration Service </w:t>
      </w:r>
      <w:r w:rsidRPr="00CE1BE5">
        <w:t xml:space="preserve">and Zoe McLeod. </w:t>
      </w:r>
    </w:p>
    <w:p w14:paraId="01D5B0AC" w14:textId="77777777" w:rsidR="00675650" w:rsidRPr="00CE1BE5" w:rsidRDefault="00675650"/>
    <w:p w14:paraId="7DE76A08" w14:textId="0E5B9ACC" w:rsidR="00675650" w:rsidRDefault="00834832">
      <w:r w:rsidRPr="00CE1BE5">
        <w:t xml:space="preserve">ESAN also offers an affiliate membership (non-voting) to regulators and other supervisory bodies including: Ofwat, Ombudsman Services, </w:t>
      </w:r>
      <w:r w:rsidR="003479E8" w:rsidRPr="00CE1BE5">
        <w:t xml:space="preserve">and the </w:t>
      </w:r>
      <w:r w:rsidR="00C02641" w:rsidRPr="00CE1BE5">
        <w:t>Utility Regulator for Northern Ireland</w:t>
      </w:r>
      <w:r w:rsidR="004062AE" w:rsidRPr="00CE1BE5">
        <w:t xml:space="preserve">. </w:t>
      </w:r>
      <w:r w:rsidRPr="00CE1BE5">
        <w:t>Newsletter only subscriptions are also available</w:t>
      </w:r>
      <w:r w:rsidR="007B4D0B" w:rsidRPr="00CE1BE5">
        <w:t xml:space="preserve"> and </w:t>
      </w:r>
      <w:r w:rsidR="00664C83" w:rsidRPr="00CE1BE5">
        <w:t>include</w:t>
      </w:r>
      <w:r w:rsidR="007B4D0B" w:rsidRPr="00CE1BE5">
        <w:t xml:space="preserve"> Wessex Water</w:t>
      </w:r>
      <w:r w:rsidRPr="00CE1BE5">
        <w:t>.</w:t>
      </w:r>
      <w:r>
        <w:t xml:space="preserve"> </w:t>
      </w:r>
    </w:p>
    <w:p w14:paraId="31DBB3EA" w14:textId="77777777" w:rsidR="00675650" w:rsidRDefault="00675650">
      <w:pPr>
        <w:pStyle w:val="Heading1"/>
      </w:pPr>
      <w:bookmarkStart w:id="11" w:name="_ar5f8jsnxo5" w:colFirst="0" w:colLast="0"/>
      <w:bookmarkEnd w:id="11"/>
    </w:p>
    <w:p w14:paraId="004C2794" w14:textId="77777777" w:rsidR="00675650" w:rsidRDefault="00675650">
      <w:pPr>
        <w:pStyle w:val="Heading1"/>
      </w:pPr>
      <w:bookmarkStart w:id="12" w:name="_tafk5oh4rrzp" w:colFirst="0" w:colLast="0"/>
      <w:bookmarkStart w:id="13" w:name="_ooenzzbeu4xv" w:colFirst="0" w:colLast="0"/>
      <w:bookmarkStart w:id="14" w:name="_dvrfb6ml7d2g" w:colFirst="0" w:colLast="0"/>
      <w:bookmarkStart w:id="15" w:name="_q0llqbup7kmz" w:colFirst="0" w:colLast="0"/>
      <w:bookmarkStart w:id="16" w:name="_rewpcyudu8hx" w:colFirst="0" w:colLast="0"/>
      <w:bookmarkEnd w:id="12"/>
      <w:bookmarkEnd w:id="13"/>
      <w:bookmarkEnd w:id="14"/>
      <w:bookmarkEnd w:id="15"/>
      <w:bookmarkEnd w:id="16"/>
    </w:p>
    <w:p w14:paraId="6EE717E9" w14:textId="77777777" w:rsidR="003631A8" w:rsidRDefault="003631A8">
      <w:pPr>
        <w:rPr>
          <w:b/>
          <w:color w:val="B45F06"/>
          <w:sz w:val="32"/>
          <w:szCs w:val="32"/>
        </w:rPr>
      </w:pPr>
      <w:bookmarkStart w:id="17" w:name="_a1y4bgu8bazu" w:colFirst="0" w:colLast="0"/>
      <w:bookmarkEnd w:id="17"/>
      <w:r>
        <w:rPr>
          <w:color w:val="B45F06"/>
        </w:rPr>
        <w:br w:type="page"/>
      </w:r>
    </w:p>
    <w:p w14:paraId="340D9D8F" w14:textId="257AB10D" w:rsidR="00675650" w:rsidRPr="00FE4D09" w:rsidRDefault="00834832" w:rsidP="00FE4D09">
      <w:pPr>
        <w:pStyle w:val="Heading1"/>
        <w:rPr>
          <w:color w:val="B45F06"/>
        </w:rPr>
      </w:pPr>
      <w:r>
        <w:rPr>
          <w:color w:val="B45F06"/>
        </w:rPr>
        <w:lastRenderedPageBreak/>
        <w:t>ESAN Trustees</w:t>
      </w:r>
    </w:p>
    <w:p w14:paraId="09623368" w14:textId="720E8B84" w:rsidR="00675650" w:rsidRDefault="00834832">
      <w:pPr>
        <w:pStyle w:val="Heading2"/>
      </w:pPr>
      <w:bookmarkStart w:id="18" w:name="_5i27ffb9zejy" w:colFirst="0" w:colLast="0"/>
      <w:bookmarkEnd w:id="18"/>
      <w:r>
        <w:t>Prof Cosmo Graham, Chairman and Trustee (appointed April 2019)</w:t>
      </w:r>
    </w:p>
    <w:p w14:paraId="175ACFC6" w14:textId="77777777" w:rsidR="00675650" w:rsidRDefault="00675650"/>
    <w:p w14:paraId="61EB8E7C" w14:textId="383A0246" w:rsidR="00252CA2" w:rsidRDefault="00834832" w:rsidP="007E2F22">
      <w:r>
        <w:t>Cosmo Graham is a</w:t>
      </w:r>
      <w:r w:rsidR="00B10CE9">
        <w:t>n</w:t>
      </w:r>
      <w:r>
        <w:t xml:space="preserve"> </w:t>
      </w:r>
      <w:r w:rsidR="00B10CE9">
        <w:t xml:space="preserve">emeritus </w:t>
      </w:r>
      <w:r>
        <w:t xml:space="preserve">Professor of Law at the Leicester Law School, University of Leicester. He is an expert in law and policy research into the regulation of essential services, with a focus on the representation of </w:t>
      </w:r>
      <w:r w:rsidR="00C94FF7">
        <w:t>consumer</w:t>
      </w:r>
      <w:r>
        <w:t xml:space="preserve"> interest, consumers in vulnerable circumstances, and dispute resolution. Previous academic roles in law include Liverpool Polytechnic, University of Sheffield, University of Hull (H K Bevan Professor of Law). Prof Graham was a Member of the European Commission Working Group on vulnerable consumers in the energy sector (2011-16</w:t>
      </w:r>
      <w:r w:rsidR="00D56681">
        <w:t>),</w:t>
      </w:r>
      <w:r>
        <w:t xml:space="preserve"> </w:t>
      </w:r>
      <w:r w:rsidR="00B10CE9">
        <w:t xml:space="preserve">and a </w:t>
      </w:r>
      <w:r>
        <w:t>Member of the Competition Commission (1999-2008.</w:t>
      </w:r>
      <w:r>
        <w:rPr>
          <w:noProof/>
        </w:rPr>
        <w:drawing>
          <wp:anchor distT="114300" distB="114300" distL="114300" distR="114300" simplePos="0" relativeHeight="251659264" behindDoc="0" locked="0" layoutInCell="1" hidden="0" allowOverlap="1" wp14:anchorId="3CD2C2DB" wp14:editId="7C8A1DAD">
            <wp:simplePos x="0" y="0"/>
            <wp:positionH relativeFrom="column">
              <wp:posOffset>114300</wp:posOffset>
            </wp:positionH>
            <wp:positionV relativeFrom="paragraph">
              <wp:posOffset>114300</wp:posOffset>
            </wp:positionV>
            <wp:extent cx="1233488" cy="1638776"/>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33488" cy="1638776"/>
                    </a:xfrm>
                    <a:prstGeom prst="rect">
                      <a:avLst/>
                    </a:prstGeom>
                    <a:ln/>
                  </pic:spPr>
                </pic:pic>
              </a:graphicData>
            </a:graphic>
          </wp:anchor>
        </w:drawing>
      </w:r>
      <w:bookmarkStart w:id="19" w:name="_w4si07ihn7nr" w:colFirst="0" w:colLast="0"/>
      <w:bookmarkEnd w:id="19"/>
      <w:r w:rsidR="00B10CE9">
        <w:t xml:space="preserve">  He is currently the external reviewer for the Local Government and Social Care Ombudsman and the Independent Customer Service Complaints Reviewer for the Scottish Public Services Ombudsman.</w:t>
      </w:r>
    </w:p>
    <w:p w14:paraId="78A78D4C" w14:textId="4EE48FD9" w:rsidR="007E2F22" w:rsidRDefault="007E2F22" w:rsidP="007E2F22"/>
    <w:p w14:paraId="004E14E7" w14:textId="77777777" w:rsidR="002A48FD" w:rsidRDefault="002A48FD" w:rsidP="00203317">
      <w:pPr>
        <w:rPr>
          <w:b/>
          <w:bCs/>
          <w:sz w:val="26"/>
          <w:szCs w:val="26"/>
        </w:rPr>
      </w:pPr>
    </w:p>
    <w:p w14:paraId="566368BF" w14:textId="10073A23" w:rsidR="00802EE8" w:rsidRDefault="007E2B75" w:rsidP="00203317">
      <w:r w:rsidRPr="007E2F22">
        <w:rPr>
          <w:b/>
          <w:bCs/>
          <w:sz w:val="26"/>
          <w:szCs w:val="26"/>
        </w:rPr>
        <w:t>Chris Downs, Treasurer and Trustee</w:t>
      </w:r>
    </w:p>
    <w:p w14:paraId="01551607" w14:textId="77777777" w:rsidR="002A48FD" w:rsidRDefault="00203317" w:rsidP="00203317">
      <w:r>
        <w:rPr>
          <w:b/>
          <w:bCs/>
          <w:noProof/>
          <w:sz w:val="26"/>
          <w:szCs w:val="26"/>
          <w:lang w:val="en-GB"/>
        </w:rPr>
        <w:drawing>
          <wp:anchor distT="0" distB="0" distL="114300" distR="114300" simplePos="0" relativeHeight="251680768" behindDoc="0" locked="0" layoutInCell="1" allowOverlap="1" wp14:anchorId="2A49B8CD" wp14:editId="694364D7">
            <wp:simplePos x="0" y="0"/>
            <wp:positionH relativeFrom="column">
              <wp:posOffset>1905</wp:posOffset>
            </wp:positionH>
            <wp:positionV relativeFrom="paragraph">
              <wp:posOffset>255905</wp:posOffset>
            </wp:positionV>
            <wp:extent cx="1549400" cy="1554480"/>
            <wp:effectExtent l="0" t="0" r="0" b="7620"/>
            <wp:wrapSquare wrapText="bothSides"/>
            <wp:docPr id="20" name="Picture 20" descr="A person wearing glasses and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rson wearing glasses and a black shi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9400" cy="1554480"/>
                    </a:xfrm>
                    <a:prstGeom prst="rect">
                      <a:avLst/>
                    </a:prstGeom>
                  </pic:spPr>
                </pic:pic>
              </a:graphicData>
            </a:graphic>
          </wp:anchor>
        </w:drawing>
      </w:r>
    </w:p>
    <w:p w14:paraId="5A97138B" w14:textId="46BAA4E7" w:rsidR="00203317" w:rsidRDefault="00203317" w:rsidP="00203317">
      <w:r w:rsidRPr="007E2F22">
        <w:t xml:space="preserve">Chris </w:t>
      </w:r>
      <w:r>
        <w:t>Downs took up the position of Trustee and Treasurer in October 2021. Earlier in his career, Chris worked as an economist in two of the UK’s largest trade associations, and since then in universities. Chris has been a committed educator, concerned with enabling all to access the benefits of higher study, for some 30 years. He has, in the past, taken a particular interest in financial services and pensions.</w:t>
      </w:r>
    </w:p>
    <w:p w14:paraId="6C4D44BB" w14:textId="77777777" w:rsidR="00D56681" w:rsidRDefault="00D56681" w:rsidP="00D56681"/>
    <w:p w14:paraId="0A5FFBAA" w14:textId="77777777" w:rsidR="009848B8" w:rsidRDefault="009848B8" w:rsidP="00D56681"/>
    <w:p w14:paraId="69E88B7A" w14:textId="77777777" w:rsidR="009848B8" w:rsidRDefault="009848B8" w:rsidP="00D56681"/>
    <w:p w14:paraId="22D15EF1" w14:textId="77777777" w:rsidR="009848B8" w:rsidRDefault="009848B8" w:rsidP="00D56681"/>
    <w:p w14:paraId="49306FD5" w14:textId="77777777" w:rsidR="009848B8" w:rsidRDefault="009848B8" w:rsidP="00D56681"/>
    <w:p w14:paraId="6F89D557" w14:textId="77777777" w:rsidR="003631A8" w:rsidRDefault="003631A8">
      <w:pPr>
        <w:rPr>
          <w:b/>
          <w:sz w:val="26"/>
          <w:szCs w:val="26"/>
        </w:rPr>
      </w:pPr>
      <w:r>
        <w:br w:type="page"/>
      </w:r>
    </w:p>
    <w:p w14:paraId="16571A68" w14:textId="328D3DD5" w:rsidR="00675650" w:rsidRDefault="00BC15F5">
      <w:pPr>
        <w:pStyle w:val="Heading2"/>
      </w:pPr>
      <w:r>
        <w:lastRenderedPageBreak/>
        <w:t>Dr Tim Dodsworth,</w:t>
      </w:r>
      <w:r w:rsidR="00834832">
        <w:t xml:space="preserve"> Trustee </w:t>
      </w:r>
    </w:p>
    <w:p w14:paraId="4CE335CA" w14:textId="56CB4B97" w:rsidR="007E2F22" w:rsidRPr="007E2F22" w:rsidRDefault="007E2F22" w:rsidP="007E2F22"/>
    <w:p w14:paraId="3BDBBE12" w14:textId="623F0961" w:rsidR="002A48FD" w:rsidRDefault="00934A08" w:rsidP="00226FC8">
      <w:pPr>
        <w:tabs>
          <w:tab w:val="left" w:pos="888"/>
        </w:tabs>
      </w:pPr>
      <w:r>
        <w:rPr>
          <w:noProof/>
        </w:rPr>
        <w:drawing>
          <wp:anchor distT="0" distB="0" distL="114300" distR="114300" simplePos="0" relativeHeight="251672576" behindDoc="0" locked="0" layoutInCell="1" allowOverlap="1" wp14:anchorId="2965BA33" wp14:editId="5E1569FC">
            <wp:simplePos x="914400" y="1424940"/>
            <wp:positionH relativeFrom="column">
              <wp:align>left</wp:align>
            </wp:positionH>
            <wp:positionV relativeFrom="paragraph">
              <wp:align>top</wp:align>
            </wp:positionV>
            <wp:extent cx="1402944" cy="1554480"/>
            <wp:effectExtent l="0" t="0" r="6985" b="7620"/>
            <wp:wrapSquare wrapText="bothSides"/>
            <wp:docPr id="1604983849"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83849" name="Picture 1" descr="A person in a sui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02944" cy="1554480"/>
                    </a:xfrm>
                    <a:prstGeom prst="rect">
                      <a:avLst/>
                    </a:prstGeom>
                  </pic:spPr>
                </pic:pic>
              </a:graphicData>
            </a:graphic>
          </wp:anchor>
        </w:drawing>
      </w:r>
      <w:r>
        <w:t>Tim Dodsworth</w:t>
      </w:r>
      <w:r w:rsidR="00F307F3">
        <w:t xml:space="preserve"> was elected as a Trustee in October 2022. </w:t>
      </w:r>
      <w:r w:rsidR="00452251" w:rsidRPr="00452251">
        <w:t xml:space="preserve">Tim is associate professor of contract law at the University of Reading School of Law. </w:t>
      </w:r>
      <w:r w:rsidR="00F307F3">
        <w:t>His research focuses on the intersection between contractual values and vulnerability. Tim has written on the topic of underlying contractu</w:t>
      </w:r>
      <w:r w:rsidR="00784677">
        <w:t xml:space="preserve">al values, vulnerability in essential services, consumer expectations and </w:t>
      </w:r>
      <w:proofErr w:type="gramStart"/>
      <w:r w:rsidR="00784677">
        <w:t>fairness</w:t>
      </w:r>
      <w:proofErr w:type="gramEnd"/>
      <w:r w:rsidR="00784677">
        <w:t xml:space="preserve"> standards. The most recent research project is based on identifying resilience obligations through relational contract theory in </w:t>
      </w:r>
      <w:r w:rsidR="00C11373">
        <w:t>essential services contracts which could enable sustainable protection of vulnerable individuals through contractual obligations</w:t>
      </w:r>
      <w:bookmarkStart w:id="20" w:name="_bjgiyqs7tiyo" w:colFirst="0" w:colLast="0"/>
      <w:bookmarkStart w:id="21" w:name="_41b1xo9w045m" w:colFirst="0" w:colLast="0"/>
      <w:bookmarkEnd w:id="20"/>
      <w:bookmarkEnd w:id="21"/>
      <w:r w:rsidR="009848B8">
        <w:t>.</w:t>
      </w:r>
    </w:p>
    <w:p w14:paraId="48F40CFC" w14:textId="77777777" w:rsidR="009848B8" w:rsidRDefault="009848B8" w:rsidP="00226FC8">
      <w:pPr>
        <w:tabs>
          <w:tab w:val="left" w:pos="888"/>
        </w:tabs>
      </w:pPr>
    </w:p>
    <w:p w14:paraId="7A1618AF" w14:textId="77777777" w:rsidR="00802EE8" w:rsidRDefault="00802EE8"/>
    <w:p w14:paraId="5A567AA1" w14:textId="77777777" w:rsidR="00802EE8" w:rsidRDefault="00802EE8"/>
    <w:p w14:paraId="4FCC2C39" w14:textId="4B3CB3C0" w:rsidR="00675650" w:rsidRPr="00EE5215" w:rsidRDefault="00834832">
      <w:pPr>
        <w:pStyle w:val="Heading2"/>
      </w:pPr>
      <w:r w:rsidRPr="00EE5215">
        <w:t>ESAN Network Coordinator</w:t>
      </w:r>
      <w:r w:rsidR="00943A67" w:rsidRPr="00EE5215">
        <w:t xml:space="preserve"> </w:t>
      </w:r>
    </w:p>
    <w:p w14:paraId="66C9560E" w14:textId="5AEE293F" w:rsidR="00675650" w:rsidRDefault="00675650">
      <w:pPr>
        <w:rPr>
          <w:rFonts w:ascii="Arial" w:eastAsia="Arial" w:hAnsi="Arial" w:cs="Arial"/>
          <w:b/>
        </w:rPr>
      </w:pPr>
    </w:p>
    <w:p w14:paraId="54F73EA3" w14:textId="52C73789" w:rsidR="00675650" w:rsidRPr="005D0C3D" w:rsidRDefault="005D0C3D">
      <w:r>
        <w:rPr>
          <w:rFonts w:ascii="Arial" w:eastAsia="Arial" w:hAnsi="Arial" w:cs="Arial"/>
          <w:b/>
          <w:noProof/>
        </w:rPr>
        <w:drawing>
          <wp:anchor distT="0" distB="0" distL="114300" distR="114300" simplePos="0" relativeHeight="251664384" behindDoc="0" locked="0" layoutInCell="1" allowOverlap="1" wp14:anchorId="14540D0A" wp14:editId="5093E572">
            <wp:simplePos x="0" y="0"/>
            <wp:positionH relativeFrom="margin">
              <wp:align>left</wp:align>
            </wp:positionH>
            <wp:positionV relativeFrom="paragraph">
              <wp:posOffset>4445</wp:posOffset>
            </wp:positionV>
            <wp:extent cx="1386840" cy="1127125"/>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400453" cy="1138269"/>
                    </a:xfrm>
                    <a:prstGeom prst="rect">
                      <a:avLst/>
                    </a:prstGeom>
                  </pic:spPr>
                </pic:pic>
              </a:graphicData>
            </a:graphic>
            <wp14:sizeRelH relativeFrom="margin">
              <wp14:pctWidth>0</wp14:pctWidth>
            </wp14:sizeRelH>
            <wp14:sizeRelV relativeFrom="margin">
              <wp14:pctHeight>0</wp14:pctHeight>
            </wp14:sizeRelV>
          </wp:anchor>
        </w:drawing>
      </w:r>
      <w:r w:rsidR="00476536">
        <w:t xml:space="preserve">Vanessa Goodchild-Bradley </w:t>
      </w:r>
      <w:r w:rsidRPr="005D0C3D">
        <w:t>writes the monthly members’ newsletter and manages the members quarterly meetings and special events</w:t>
      </w:r>
      <w:r w:rsidR="00252CA2">
        <w:t xml:space="preserve"> </w:t>
      </w:r>
      <w:r w:rsidR="00943A67">
        <w:t>as well as the</w:t>
      </w:r>
      <w:r w:rsidR="00252CA2">
        <w:t xml:space="preserve"> ESAN website</w:t>
      </w:r>
      <w:r w:rsidRPr="005D0C3D">
        <w:t>.</w:t>
      </w:r>
      <w:r w:rsidR="00252CA2">
        <w:t xml:space="preserve"> Vanessa has</w:t>
      </w:r>
      <w:r w:rsidR="00443A61">
        <w:t xml:space="preserve"> a background in higher education</w:t>
      </w:r>
      <w:r w:rsidR="00564805">
        <w:t xml:space="preserve">, governance and policy development. </w:t>
      </w:r>
      <w:r w:rsidR="000D5BF2">
        <w:t xml:space="preserve">Her </w:t>
      </w:r>
      <w:r w:rsidR="00834832">
        <w:t xml:space="preserve">policy experience </w:t>
      </w:r>
      <w:r w:rsidR="00130089">
        <w:t>spans</w:t>
      </w:r>
      <w:r w:rsidR="00476536">
        <w:t xml:space="preserve"> sustainable development, climate change</w:t>
      </w:r>
      <w:r w:rsidR="00130089">
        <w:t xml:space="preserve">, </w:t>
      </w:r>
      <w:r w:rsidR="00476536">
        <w:t>flood risk management</w:t>
      </w:r>
      <w:r w:rsidR="00130089">
        <w:t xml:space="preserve"> and transport</w:t>
      </w:r>
      <w:r w:rsidR="00901B58">
        <w:t>. She</w:t>
      </w:r>
      <w:r w:rsidR="00476536" w:rsidRPr="005D0C3D">
        <w:t xml:space="preserve"> has worked with </w:t>
      </w:r>
      <w:r w:rsidRPr="005D0C3D">
        <w:t xml:space="preserve">local authorities, national agencies and government to develop and promote innovative policy and practice and shape legislation. </w:t>
      </w:r>
    </w:p>
    <w:p w14:paraId="7D8CB3C2" w14:textId="51A5E189" w:rsidR="005D0C3D" w:rsidRPr="00051E03" w:rsidRDefault="005D0C3D" w:rsidP="005D0C3D">
      <w:pPr>
        <w:rPr>
          <w:rFonts w:ascii="Arial" w:hAnsi="Arial" w:cs="Arial"/>
        </w:rPr>
      </w:pPr>
    </w:p>
    <w:p w14:paraId="681EAD55" w14:textId="77777777" w:rsidR="00675650" w:rsidRDefault="00675650">
      <w:pPr>
        <w:pStyle w:val="Heading1"/>
        <w:rPr>
          <w:color w:val="B45F06"/>
        </w:rPr>
      </w:pPr>
      <w:bookmarkStart w:id="22" w:name="_3aslhubdrqjt" w:colFirst="0" w:colLast="0"/>
      <w:bookmarkEnd w:id="22"/>
    </w:p>
    <w:p w14:paraId="7A26D3F6" w14:textId="77777777" w:rsidR="0086677D" w:rsidRDefault="0086677D" w:rsidP="0086677D"/>
    <w:p w14:paraId="62DAA094" w14:textId="77777777" w:rsidR="0086677D" w:rsidRDefault="0086677D" w:rsidP="0086677D"/>
    <w:p w14:paraId="0FC35614" w14:textId="77777777" w:rsidR="0086677D" w:rsidRPr="0086677D" w:rsidRDefault="0086677D" w:rsidP="0086677D"/>
    <w:p w14:paraId="6D9AFDD7" w14:textId="77777777" w:rsidR="00EA234B" w:rsidRDefault="00EA234B">
      <w:pPr>
        <w:rPr>
          <w:b/>
          <w:color w:val="B45F06"/>
          <w:sz w:val="32"/>
          <w:szCs w:val="32"/>
        </w:rPr>
      </w:pPr>
      <w:bookmarkStart w:id="23" w:name="_joc20umgv2h7" w:colFirst="0" w:colLast="0"/>
      <w:bookmarkStart w:id="24" w:name="_8ylgf6r4mhhn" w:colFirst="0" w:colLast="0"/>
      <w:bookmarkStart w:id="25" w:name="_4fj6sc6x0x12" w:colFirst="0" w:colLast="0"/>
      <w:bookmarkStart w:id="26" w:name="_ruovkrri5yrx" w:colFirst="0" w:colLast="0"/>
      <w:bookmarkStart w:id="27" w:name="_sfedro9iun4q" w:colFirst="0" w:colLast="0"/>
      <w:bookmarkStart w:id="28" w:name="_da5wt9b6d6vi" w:colFirst="0" w:colLast="0"/>
      <w:bookmarkStart w:id="29" w:name="_36sa6evsdly" w:colFirst="0" w:colLast="0"/>
      <w:bookmarkStart w:id="30" w:name="_tb3bq8dcrdwc" w:colFirst="0" w:colLast="0"/>
      <w:bookmarkStart w:id="31" w:name="_mtvywjnsd6z3" w:colFirst="0" w:colLast="0"/>
      <w:bookmarkStart w:id="32" w:name="_gp181u68gjrm" w:colFirst="0" w:colLast="0"/>
      <w:bookmarkStart w:id="33" w:name="_8eais8mcyrux" w:colFirst="0" w:colLast="0"/>
      <w:bookmarkStart w:id="34" w:name="_pxt5it9mxste" w:colFirst="0" w:colLast="0"/>
      <w:bookmarkStart w:id="35" w:name="_8kksm0ud4j0p" w:colFirst="0" w:colLast="0"/>
      <w:bookmarkStart w:id="36" w:name="_k0wwnjsb42yp" w:colFirst="0" w:colLast="0"/>
      <w:bookmarkStart w:id="37" w:name="_2wkie5q7u6ee" w:colFirst="0" w:colLast="0"/>
      <w:bookmarkStart w:id="38" w:name="_ha05ptuou9c5" w:colFirst="0" w:colLast="0"/>
      <w:bookmarkStart w:id="39" w:name="_enb3trp87cxi" w:colFirst="0" w:colLast="0"/>
      <w:bookmarkStart w:id="40" w:name="_ggbghnfd8nlo" w:colFirst="0" w:colLast="0"/>
      <w:bookmarkStart w:id="41" w:name="_88vh4rbfk6gj" w:colFirst="0" w:colLast="0"/>
      <w:bookmarkStart w:id="42" w:name="_kzinidgjaglg" w:colFirst="0" w:colLast="0"/>
      <w:bookmarkStart w:id="43" w:name="_w7991l6l67p7" w:colFirst="0" w:colLast="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color w:val="B45F06"/>
        </w:rPr>
        <w:br w:type="page"/>
      </w:r>
    </w:p>
    <w:p w14:paraId="32A9A215" w14:textId="3FAA684C" w:rsidR="00675650" w:rsidRDefault="00834832">
      <w:pPr>
        <w:pStyle w:val="Heading1"/>
        <w:rPr>
          <w:color w:val="B45F06"/>
        </w:rPr>
      </w:pPr>
      <w:r>
        <w:rPr>
          <w:color w:val="B45F06"/>
        </w:rPr>
        <w:lastRenderedPageBreak/>
        <w:t>Review of the Year</w:t>
      </w:r>
    </w:p>
    <w:p w14:paraId="30BBC949" w14:textId="77777777" w:rsidR="00675650" w:rsidRDefault="00675650">
      <w:pPr>
        <w:rPr>
          <w:rFonts w:ascii="Arial" w:eastAsia="Arial" w:hAnsi="Arial" w:cs="Arial"/>
        </w:rPr>
      </w:pPr>
    </w:p>
    <w:p w14:paraId="2F25BE34" w14:textId="009A823F" w:rsidR="00675650" w:rsidRDefault="00834832">
      <w:r w:rsidRPr="00CE1BE5">
        <w:t>Over the course of the year covered by this report (April 20</w:t>
      </w:r>
      <w:r w:rsidR="00943A67" w:rsidRPr="00CE1BE5">
        <w:t>2</w:t>
      </w:r>
      <w:r w:rsidR="004C6593" w:rsidRPr="00CE1BE5">
        <w:t>4</w:t>
      </w:r>
      <w:r w:rsidRPr="00CE1BE5">
        <w:t xml:space="preserve"> to </w:t>
      </w:r>
      <w:r w:rsidR="00A77904" w:rsidRPr="00CE1BE5">
        <w:t>April</w:t>
      </w:r>
      <w:r w:rsidRPr="00CE1BE5">
        <w:t xml:space="preserve"> 20</w:t>
      </w:r>
      <w:r w:rsidR="00943A67" w:rsidRPr="00CE1BE5">
        <w:t>2</w:t>
      </w:r>
      <w:r w:rsidR="00CB12F6" w:rsidRPr="00CE1BE5">
        <w:t>5</w:t>
      </w:r>
      <w:r w:rsidRPr="00CE1BE5">
        <w:t>), ESAN held four separate meetings for our members</w:t>
      </w:r>
      <w:r w:rsidR="0023779C" w:rsidRPr="00CE1BE5">
        <w:t>. O</w:t>
      </w:r>
      <w:r w:rsidR="009C272A" w:rsidRPr="00CE1BE5">
        <w:t xml:space="preserve">ur meetings </w:t>
      </w:r>
      <w:r w:rsidR="00A77904" w:rsidRPr="00CE1BE5">
        <w:t xml:space="preserve">were </w:t>
      </w:r>
      <w:r w:rsidR="00CB12F6" w:rsidRPr="00CE1BE5">
        <w:t>mainly</w:t>
      </w:r>
      <w:r w:rsidR="00A77904" w:rsidRPr="00CE1BE5">
        <w:t xml:space="preserve"> </w:t>
      </w:r>
      <w:r w:rsidR="009C272A" w:rsidRPr="00CE1BE5">
        <w:t xml:space="preserve">hybrid events, hosted by members </w:t>
      </w:r>
      <w:r w:rsidR="00CB12F6" w:rsidRPr="00CE1BE5">
        <w:t>in London and Birmingham</w:t>
      </w:r>
      <w:r w:rsidR="009C272A" w:rsidRPr="00CE1BE5">
        <w:t>.</w:t>
      </w:r>
      <w:r w:rsidRPr="00CE1BE5">
        <w:t xml:space="preserve">  We</w:t>
      </w:r>
      <w:r w:rsidR="00C65B14" w:rsidRPr="00CE1BE5">
        <w:t xml:space="preserve"> have</w:t>
      </w:r>
      <w:r w:rsidRPr="00CE1BE5">
        <w:t xml:space="preserve"> covered a wide range of </w:t>
      </w:r>
      <w:r w:rsidR="006F1110" w:rsidRPr="00CE1BE5">
        <w:t>topics and</w:t>
      </w:r>
      <w:r w:rsidR="00C65B14" w:rsidRPr="00CE1BE5">
        <w:t xml:space="preserve"> have had some </w:t>
      </w:r>
      <w:r w:rsidRPr="00CE1BE5">
        <w:t>excellent presentations and roundtable discussions</w:t>
      </w:r>
      <w:r w:rsidR="003C243F" w:rsidRPr="00CE1BE5">
        <w:t xml:space="preserve">. These took place within the context of </w:t>
      </w:r>
      <w:r w:rsidR="00514B19" w:rsidRPr="00CE1BE5">
        <w:t xml:space="preserve">the cost of </w:t>
      </w:r>
      <w:r w:rsidR="00A14066" w:rsidRPr="00CE1BE5">
        <w:t>a change of government, global in</w:t>
      </w:r>
      <w:r w:rsidR="0096064F" w:rsidRPr="00CE1BE5">
        <w:t>stability and the ongoing cost of living pressures and energy and water price rises</w:t>
      </w:r>
      <w:r w:rsidRPr="00CE1BE5">
        <w:t>.  The meetings were popular and well attended.</w:t>
      </w:r>
    </w:p>
    <w:p w14:paraId="55FE8BB5" w14:textId="77777777" w:rsidR="00675650" w:rsidRDefault="00675650"/>
    <w:p w14:paraId="21428F26" w14:textId="03A05ADB" w:rsidR="00675650" w:rsidRDefault="00834832">
      <w:r>
        <w:t xml:space="preserve">The members’ newsletter continues to be a success, both with our members and newsletter subscribers.  Our editor, </w:t>
      </w:r>
      <w:r w:rsidR="00943A67">
        <w:t>Vanessa Goodchild-Bradley</w:t>
      </w:r>
      <w:r w:rsidR="00C65B14">
        <w:t xml:space="preserve">, </w:t>
      </w:r>
      <w:r>
        <w:t xml:space="preserve">keeps us up to date with sectoral developments in the provision of essential services to vulnerable consumers as well as within the wider political context.  </w:t>
      </w:r>
      <w:r w:rsidR="004D5A3F">
        <w:t xml:space="preserve">Members contribute </w:t>
      </w:r>
      <w:r w:rsidR="0086674F">
        <w:t>updates on their work, publications, news and events.</w:t>
      </w:r>
    </w:p>
    <w:p w14:paraId="117A69F7" w14:textId="77777777" w:rsidR="00675650" w:rsidRDefault="00675650"/>
    <w:p w14:paraId="670D8C5F" w14:textId="5A7944DB" w:rsidR="00932ECC" w:rsidRPr="00932ECC" w:rsidRDefault="00943A67" w:rsidP="00932ECC">
      <w:r>
        <w:t xml:space="preserve">Our </w:t>
      </w:r>
      <w:r w:rsidR="00834832">
        <w:t xml:space="preserve">Chairman, </w:t>
      </w:r>
      <w:r>
        <w:t>Cosmo Graham,</w:t>
      </w:r>
      <w:r w:rsidR="00834832">
        <w:t xml:space="preserve"> had another busy year promoting ESAN and our members.  </w:t>
      </w:r>
      <w:r w:rsidR="00A20192">
        <w:rPr>
          <w:rFonts w:eastAsia="Times New Roman" w:cstheme="minorHAnsi"/>
        </w:rPr>
        <w:t>ESAN continues to u</w:t>
      </w:r>
      <w:r w:rsidR="00932ECC" w:rsidRPr="00932ECC">
        <w:rPr>
          <w:rFonts w:eastAsia="Times New Roman" w:cstheme="minorHAnsi"/>
        </w:rPr>
        <w:t xml:space="preserve">se </w:t>
      </w:r>
      <w:r w:rsidR="00A20192">
        <w:rPr>
          <w:rFonts w:eastAsia="Times New Roman" w:cstheme="minorHAnsi"/>
        </w:rPr>
        <w:t xml:space="preserve">its’ </w:t>
      </w:r>
      <w:r w:rsidR="00932ECC" w:rsidRPr="00932ECC">
        <w:rPr>
          <w:rFonts w:eastAsia="Times New Roman" w:cstheme="minorHAnsi"/>
        </w:rPr>
        <w:t>newsletters, meetings, and website to keep members informed of developments</w:t>
      </w:r>
      <w:r w:rsidR="00A20192">
        <w:rPr>
          <w:rFonts w:eastAsia="Times New Roman" w:cstheme="minorHAnsi"/>
        </w:rPr>
        <w:t xml:space="preserve"> in this important area.</w:t>
      </w:r>
    </w:p>
    <w:p w14:paraId="50B2A39A" w14:textId="77777777" w:rsidR="00675650" w:rsidRDefault="00834832">
      <w:pPr>
        <w:pStyle w:val="Heading2"/>
        <w:rPr>
          <w:color w:val="B45F06"/>
        </w:rPr>
      </w:pPr>
      <w:bookmarkStart w:id="44" w:name="_xuykris3zi5g" w:colFirst="0" w:colLast="0"/>
      <w:bookmarkEnd w:id="44"/>
      <w:r>
        <w:rPr>
          <w:color w:val="B45F06"/>
        </w:rPr>
        <w:t>Members meetings</w:t>
      </w:r>
    </w:p>
    <w:p w14:paraId="703B24DB" w14:textId="77777777" w:rsidR="00675650" w:rsidRDefault="00675650">
      <w:pPr>
        <w:pStyle w:val="Heading3"/>
      </w:pPr>
    </w:p>
    <w:p w14:paraId="6BAA3DA7" w14:textId="25BC9C5D" w:rsidR="00675650" w:rsidRPr="00D07F76" w:rsidRDefault="006A7314" w:rsidP="00E62DA9">
      <w:pPr>
        <w:pStyle w:val="Heading3"/>
      </w:pPr>
      <w:bookmarkStart w:id="45" w:name="_vrkuqgdomw74" w:colFirst="0" w:colLast="0"/>
      <w:bookmarkEnd w:id="45"/>
      <w:r w:rsidRPr="00D07F76">
        <w:t>30</w:t>
      </w:r>
      <w:r w:rsidR="00834832" w:rsidRPr="00D07F76">
        <w:t xml:space="preserve"> April 20</w:t>
      </w:r>
      <w:r w:rsidR="00122096" w:rsidRPr="00D07F76">
        <w:t>2</w:t>
      </w:r>
      <w:r w:rsidR="008F1A9F" w:rsidRPr="00D07F76">
        <w:t>4</w:t>
      </w:r>
      <w:r w:rsidR="00834832" w:rsidRPr="00D07F76">
        <w:t xml:space="preserve">, </w:t>
      </w:r>
      <w:r w:rsidR="00DB1305" w:rsidRPr="00D07F76">
        <w:t xml:space="preserve">hosted by </w:t>
      </w:r>
      <w:r w:rsidRPr="00D07F76">
        <w:t>Fair By Design</w:t>
      </w:r>
      <w:r w:rsidR="00DB1305" w:rsidRPr="00D07F76">
        <w:t xml:space="preserve"> and </w:t>
      </w:r>
      <w:r w:rsidR="00122096" w:rsidRPr="00D07F76">
        <w:t>online</w:t>
      </w:r>
    </w:p>
    <w:p w14:paraId="6BCA4D06" w14:textId="472F0BC8" w:rsidR="007717DB" w:rsidRPr="00D07F76" w:rsidRDefault="00C87BF5" w:rsidP="00BC3614">
      <w:r w:rsidRPr="00D07F76">
        <w:t xml:space="preserve">The </w:t>
      </w:r>
      <w:r w:rsidR="00D00C88" w:rsidRPr="00D07F76">
        <w:t xml:space="preserve">meeting included </w:t>
      </w:r>
      <w:r w:rsidR="007717DB" w:rsidRPr="00D07F76">
        <w:t xml:space="preserve">a </w:t>
      </w:r>
      <w:r w:rsidRPr="00D07F76">
        <w:t>presentation</w:t>
      </w:r>
      <w:r w:rsidR="00D00C88" w:rsidRPr="00D07F76">
        <w:t xml:space="preserve"> </w:t>
      </w:r>
      <w:r w:rsidRPr="00D07F76">
        <w:t xml:space="preserve">from </w:t>
      </w:r>
      <w:r w:rsidR="007717DB" w:rsidRPr="00D07F76">
        <w:t>Camila Azevedo</w:t>
      </w:r>
      <w:r w:rsidR="000C7774" w:rsidRPr="00D07F76">
        <w:t xml:space="preserve">, </w:t>
      </w:r>
      <w:r w:rsidR="007717DB" w:rsidRPr="00D07F76">
        <w:t>Fair By Design</w:t>
      </w:r>
      <w:r w:rsidR="0096064F" w:rsidRPr="00D07F76">
        <w:t>,</w:t>
      </w:r>
      <w:r w:rsidR="007717DB" w:rsidRPr="00D07F76">
        <w:t xml:space="preserve"> and </w:t>
      </w:r>
    </w:p>
    <w:p w14:paraId="4AF9CAA0" w14:textId="173DACFD" w:rsidR="007717DB" w:rsidRPr="00D07F76" w:rsidRDefault="007717DB" w:rsidP="00BC3614">
      <w:r w:rsidRPr="00D07F76">
        <w:t>Ben Cooper</w:t>
      </w:r>
      <w:r w:rsidR="000C7774" w:rsidRPr="00D07F76">
        <w:t>,</w:t>
      </w:r>
      <w:r w:rsidR="00F34CF9" w:rsidRPr="00D07F76">
        <w:t xml:space="preserve"> </w:t>
      </w:r>
      <w:r w:rsidRPr="00D07F76">
        <w:t>The Fabian Society</w:t>
      </w:r>
      <w:r w:rsidR="0096064F" w:rsidRPr="00D07F76">
        <w:t>,</w:t>
      </w:r>
      <w:r w:rsidR="00F34CF9" w:rsidRPr="00D07F76">
        <w:t xml:space="preserve"> on their join</w:t>
      </w:r>
      <w:r w:rsidR="00592EC5" w:rsidRPr="00D07F76">
        <w:t>t</w:t>
      </w:r>
      <w:r w:rsidR="00F34CF9" w:rsidRPr="00D07F76">
        <w:t xml:space="preserve"> project </w:t>
      </w:r>
      <w:r w:rsidR="00592EC5" w:rsidRPr="00D07F76">
        <w:t xml:space="preserve">and report: </w:t>
      </w:r>
      <w:r w:rsidR="00592EC5" w:rsidRPr="00D07F76">
        <w:rPr>
          <w:i/>
          <w:iCs/>
        </w:rPr>
        <w:t xml:space="preserve">Cost Cutters: A plan to tackle </w:t>
      </w:r>
      <w:proofErr w:type="gramStart"/>
      <w:r w:rsidR="00592EC5" w:rsidRPr="00D07F76">
        <w:rPr>
          <w:i/>
          <w:iCs/>
        </w:rPr>
        <w:t>the poverty</w:t>
      </w:r>
      <w:proofErr w:type="gramEnd"/>
      <w:r w:rsidR="00592EC5" w:rsidRPr="00D07F76">
        <w:rPr>
          <w:i/>
          <w:iCs/>
        </w:rPr>
        <w:t xml:space="preserve"> premium and make markets work for low-income families.</w:t>
      </w:r>
    </w:p>
    <w:p w14:paraId="2052BFF0" w14:textId="753B6A20" w:rsidR="000C7774" w:rsidRPr="00D07F76" w:rsidRDefault="00BC3614" w:rsidP="00BC3614">
      <w:pPr>
        <w:rPr>
          <w:i/>
          <w:iCs/>
        </w:rPr>
      </w:pPr>
      <w:r w:rsidRPr="00D07F76">
        <w:t>A</w:t>
      </w:r>
      <w:r w:rsidR="00D8416F" w:rsidRPr="00D07F76">
        <w:t xml:space="preserve"> presentation from </w:t>
      </w:r>
      <w:r w:rsidR="000C7774" w:rsidRPr="00D07F76">
        <w:rPr>
          <w:bCs/>
        </w:rPr>
        <w:t>Helen Webb</w:t>
      </w:r>
      <w:r w:rsidR="00D00C88" w:rsidRPr="00D07F76">
        <w:rPr>
          <w:bCs/>
        </w:rPr>
        <w:t xml:space="preserve">, </w:t>
      </w:r>
      <w:r w:rsidR="000C7774" w:rsidRPr="00D07F76">
        <w:rPr>
          <w:bCs/>
        </w:rPr>
        <w:t>CAP</w:t>
      </w:r>
      <w:r w:rsidR="00D00C88" w:rsidRPr="00D07F76">
        <w:rPr>
          <w:bCs/>
        </w:rPr>
        <w:t>,</w:t>
      </w:r>
      <w:r w:rsidR="00603A97" w:rsidRPr="00D07F76">
        <w:rPr>
          <w:bCs/>
        </w:rPr>
        <w:t xml:space="preserve"> </w:t>
      </w:r>
      <w:r w:rsidRPr="00D07F76">
        <w:rPr>
          <w:bCs/>
        </w:rPr>
        <w:t>shared</w:t>
      </w:r>
      <w:r w:rsidR="00603A97" w:rsidRPr="00D07F76">
        <w:rPr>
          <w:bCs/>
        </w:rPr>
        <w:t xml:space="preserve"> </w:t>
      </w:r>
      <w:r w:rsidR="000C7774" w:rsidRPr="00D07F76">
        <w:rPr>
          <w:i/>
          <w:iCs/>
        </w:rPr>
        <w:t>Insights into the current realities of UK poverty from CAP's latest polling and academic research</w:t>
      </w:r>
      <w:r w:rsidRPr="00D07F76">
        <w:rPr>
          <w:i/>
          <w:iCs/>
        </w:rPr>
        <w:t>.</w:t>
      </w:r>
    </w:p>
    <w:p w14:paraId="2FC56AF4" w14:textId="516391E1" w:rsidR="00BC484A" w:rsidRPr="00D07F76" w:rsidRDefault="0019005F" w:rsidP="00BC3614">
      <w:pPr>
        <w:widowControl w:val="0"/>
        <w:pBdr>
          <w:top w:val="nil"/>
          <w:left w:val="nil"/>
          <w:bottom w:val="nil"/>
          <w:right w:val="nil"/>
          <w:between w:val="nil"/>
        </w:pBdr>
      </w:pPr>
      <w:r w:rsidRPr="00D07F76">
        <w:rPr>
          <w:bCs/>
        </w:rPr>
        <w:t>Members also took part in a</w:t>
      </w:r>
      <w:r w:rsidR="00D00C88" w:rsidRPr="00D07F76">
        <w:rPr>
          <w:bCs/>
        </w:rPr>
        <w:t xml:space="preserve"> discussion on </w:t>
      </w:r>
      <w:r w:rsidR="006D077E" w:rsidRPr="00D07F76">
        <w:rPr>
          <w:i/>
          <w:iCs/>
        </w:rPr>
        <w:t>The Future of ESAN</w:t>
      </w:r>
      <w:r w:rsidR="00DF3F5E" w:rsidRPr="00D07F76">
        <w:rPr>
          <w:i/>
          <w:iCs/>
        </w:rPr>
        <w:t xml:space="preserve"> </w:t>
      </w:r>
      <w:r w:rsidR="00DF3F5E" w:rsidRPr="00D07F76">
        <w:t xml:space="preserve">and the plans to set up a working group of trustees and members to </w:t>
      </w:r>
      <w:r w:rsidR="00474FEC" w:rsidRPr="00D07F76">
        <w:t>ensure that ESAN was still offering members what they wanted</w:t>
      </w:r>
      <w:r w:rsidR="00BC3614" w:rsidRPr="00D07F76">
        <w:t xml:space="preserve"> and to re-engage </w:t>
      </w:r>
      <w:r w:rsidR="0096064F" w:rsidRPr="00D07F76">
        <w:t xml:space="preserve">with </w:t>
      </w:r>
      <w:r w:rsidR="00BC3614" w:rsidRPr="00D07F76">
        <w:t>regulators who had left.</w:t>
      </w:r>
    </w:p>
    <w:p w14:paraId="0876F204" w14:textId="713F80E0" w:rsidR="00675650" w:rsidRPr="00D07F76" w:rsidRDefault="00675650" w:rsidP="00532882">
      <w:pPr>
        <w:pStyle w:val="NormalWeb"/>
        <w:spacing w:before="0" w:beforeAutospacing="0" w:after="0" w:afterAutospacing="0"/>
        <w:rPr>
          <w:rFonts w:ascii="Open Sans" w:hAnsi="Open Sans" w:cs="Open Sans"/>
          <w:sz w:val="22"/>
          <w:szCs w:val="22"/>
        </w:rPr>
      </w:pPr>
    </w:p>
    <w:p w14:paraId="562F3B0D" w14:textId="77777777" w:rsidR="00675650" w:rsidRPr="00D07F76" w:rsidRDefault="00675650">
      <w:pPr>
        <w:pStyle w:val="Heading3"/>
      </w:pPr>
      <w:bookmarkStart w:id="46" w:name="_wozwmduwp1qt" w:colFirst="0" w:colLast="0"/>
      <w:bookmarkEnd w:id="46"/>
    </w:p>
    <w:p w14:paraId="2F2723BB" w14:textId="4E941444" w:rsidR="00675650" w:rsidRPr="00D07F76" w:rsidRDefault="00C022FE" w:rsidP="00895EFA">
      <w:pPr>
        <w:pStyle w:val="Heading3"/>
      </w:pPr>
      <w:bookmarkStart w:id="47" w:name="_432ppkwf7nb6" w:colFirst="0" w:colLast="0"/>
      <w:bookmarkEnd w:id="47"/>
      <w:r w:rsidRPr="00D07F76">
        <w:t>17</w:t>
      </w:r>
      <w:r w:rsidR="00834832" w:rsidRPr="00D07F76">
        <w:t xml:space="preserve"> July </w:t>
      </w:r>
      <w:r w:rsidR="008F323D" w:rsidRPr="00D07F76">
        <w:t>202</w:t>
      </w:r>
      <w:r w:rsidR="00CA0EDF" w:rsidRPr="00D07F76">
        <w:t>4</w:t>
      </w:r>
      <w:r w:rsidR="008F323D" w:rsidRPr="00D07F76">
        <w:t xml:space="preserve">, </w:t>
      </w:r>
      <w:r w:rsidR="00CA0EDF" w:rsidRPr="00D07F76">
        <w:t>online</w:t>
      </w:r>
    </w:p>
    <w:p w14:paraId="0F3822F2" w14:textId="60BB334E" w:rsidR="00FA01A1" w:rsidRPr="00D07F76" w:rsidRDefault="00834832" w:rsidP="00DE4C11">
      <w:pPr>
        <w:ind w:left="720" w:hanging="720"/>
      </w:pPr>
      <w:r w:rsidRPr="00D07F76">
        <w:t>The</w:t>
      </w:r>
      <w:r w:rsidR="00932720" w:rsidRPr="00D07F76">
        <w:t xml:space="preserve"> </w:t>
      </w:r>
      <w:r w:rsidRPr="00D07F76">
        <w:t xml:space="preserve">meeting </w:t>
      </w:r>
      <w:r w:rsidR="00BC3614" w:rsidRPr="00D07F76">
        <w:t xml:space="preserve">focus </w:t>
      </w:r>
      <w:r w:rsidR="00932720" w:rsidRPr="00D07F76">
        <w:t>was</w:t>
      </w:r>
      <w:r w:rsidR="00BC5593" w:rsidRPr="00D07F76">
        <w:t xml:space="preserve"> </w:t>
      </w:r>
      <w:r w:rsidR="00FA01A1" w:rsidRPr="00D07F76">
        <w:rPr>
          <w:i/>
          <w:iCs/>
        </w:rPr>
        <w:t>Progress with the ban on forced prepayment meter installations</w:t>
      </w:r>
      <w:r w:rsidR="00BC3614" w:rsidRPr="00D07F76">
        <w:rPr>
          <w:i/>
          <w:iCs/>
        </w:rPr>
        <w:t>.</w:t>
      </w:r>
    </w:p>
    <w:p w14:paraId="135A4831" w14:textId="31742241" w:rsidR="00A20192" w:rsidRPr="00D07F76" w:rsidRDefault="00932720" w:rsidP="00DE4C11">
      <w:pPr>
        <w:rPr>
          <w:i/>
          <w:iCs/>
          <w:lang w:eastAsia="en-US"/>
        </w:rPr>
      </w:pPr>
      <w:r w:rsidRPr="00D07F76">
        <w:lastRenderedPageBreak/>
        <w:t xml:space="preserve">This included </w:t>
      </w:r>
      <w:r w:rsidR="00E73E3E" w:rsidRPr="00D07F76">
        <w:t xml:space="preserve">a presentation from Angus McMillan and Natasha Gilmour </w:t>
      </w:r>
      <w:r w:rsidR="00053AC9" w:rsidRPr="00D07F76">
        <w:t xml:space="preserve">of </w:t>
      </w:r>
      <w:r w:rsidR="00FA01A1" w:rsidRPr="00D07F76">
        <w:t xml:space="preserve">Citizens Advice </w:t>
      </w:r>
      <w:r w:rsidR="00FA01A1" w:rsidRPr="00D07F76">
        <w:rPr>
          <w:lang w:eastAsia="en-US"/>
        </w:rPr>
        <w:t xml:space="preserve">Extra Help Unit </w:t>
      </w:r>
      <w:r w:rsidR="00053AC9" w:rsidRPr="00D07F76">
        <w:rPr>
          <w:lang w:eastAsia="en-US"/>
        </w:rPr>
        <w:t>in Scotland</w:t>
      </w:r>
      <w:r w:rsidR="006F2511" w:rsidRPr="00D07F76">
        <w:rPr>
          <w:lang w:eastAsia="en-US"/>
        </w:rPr>
        <w:t xml:space="preserve"> on </w:t>
      </w:r>
      <w:r w:rsidR="006F2511" w:rsidRPr="00D07F76">
        <w:rPr>
          <w:i/>
          <w:iCs/>
          <w:lang w:eastAsia="en-US"/>
        </w:rPr>
        <w:t>I</w:t>
      </w:r>
      <w:r w:rsidR="00FA01A1" w:rsidRPr="00D07F76">
        <w:rPr>
          <w:i/>
          <w:iCs/>
          <w:lang w:eastAsia="en-US"/>
        </w:rPr>
        <w:t>nsights into affordability and prepayment meters</w:t>
      </w:r>
      <w:r w:rsidR="006F2511" w:rsidRPr="00D07F76">
        <w:rPr>
          <w:i/>
          <w:iCs/>
          <w:lang w:eastAsia="en-US"/>
        </w:rPr>
        <w:t>.</w:t>
      </w:r>
      <w:r w:rsidR="00DE4C11" w:rsidRPr="00D07F76">
        <w:rPr>
          <w:i/>
          <w:iCs/>
          <w:lang w:eastAsia="en-US"/>
        </w:rPr>
        <w:t xml:space="preserve"> </w:t>
      </w:r>
      <w:r w:rsidR="001F14F5" w:rsidRPr="00D07F76">
        <w:rPr>
          <w:lang w:eastAsia="en-US"/>
        </w:rPr>
        <w:t>Jacqui Gehrmann from Ofgem</w:t>
      </w:r>
      <w:r w:rsidR="00DE4C11" w:rsidRPr="00D07F76">
        <w:rPr>
          <w:lang w:eastAsia="en-US"/>
        </w:rPr>
        <w:t xml:space="preserve"> </w:t>
      </w:r>
      <w:r w:rsidR="001F14F5" w:rsidRPr="00D07F76">
        <w:rPr>
          <w:lang w:eastAsia="en-US"/>
        </w:rPr>
        <w:t>provided The regulator’s perspective.</w:t>
      </w:r>
      <w:r w:rsidR="00DE4C11" w:rsidRPr="00D07F76">
        <w:rPr>
          <w:i/>
          <w:iCs/>
          <w:lang w:eastAsia="en-US"/>
        </w:rPr>
        <w:t xml:space="preserve"> </w:t>
      </w:r>
      <w:r w:rsidR="00E36774" w:rsidRPr="00D07F76">
        <w:rPr>
          <w:bCs/>
        </w:rPr>
        <w:t xml:space="preserve">Members discussed </w:t>
      </w:r>
      <w:r w:rsidR="001F14F5" w:rsidRPr="00D07F76">
        <w:rPr>
          <w:bCs/>
        </w:rPr>
        <w:t xml:space="preserve">the impact of prepayment meters and </w:t>
      </w:r>
      <w:r w:rsidR="00A70700" w:rsidRPr="00D07F76">
        <w:rPr>
          <w:bCs/>
        </w:rPr>
        <w:t xml:space="preserve">energy </w:t>
      </w:r>
      <w:r w:rsidR="001F14F5" w:rsidRPr="00D07F76">
        <w:rPr>
          <w:bCs/>
        </w:rPr>
        <w:t>debt</w:t>
      </w:r>
      <w:r w:rsidR="00A70700" w:rsidRPr="00D07F76">
        <w:rPr>
          <w:bCs/>
        </w:rPr>
        <w:t xml:space="preserve">, and challenges </w:t>
      </w:r>
      <w:r w:rsidR="00BC3614" w:rsidRPr="00D07F76">
        <w:rPr>
          <w:bCs/>
        </w:rPr>
        <w:t>in identifying</w:t>
      </w:r>
      <w:r w:rsidR="00A70700" w:rsidRPr="00D07F76">
        <w:rPr>
          <w:bCs/>
        </w:rPr>
        <w:t xml:space="preserve"> and supporting vulnerable customers.</w:t>
      </w:r>
    </w:p>
    <w:p w14:paraId="6F54ADD5" w14:textId="4BC505C5" w:rsidR="00A72B3E" w:rsidRPr="00D07F76" w:rsidRDefault="00A72B3E" w:rsidP="00DE4C11">
      <w:pPr>
        <w:widowControl w:val="0"/>
        <w:pBdr>
          <w:top w:val="nil"/>
          <w:left w:val="nil"/>
          <w:bottom w:val="nil"/>
          <w:right w:val="nil"/>
          <w:between w:val="nil"/>
        </w:pBdr>
        <w:rPr>
          <w:i/>
          <w:iCs/>
        </w:rPr>
      </w:pPr>
      <w:r w:rsidRPr="00D07F76">
        <w:rPr>
          <w:bCs/>
        </w:rPr>
        <w:t xml:space="preserve">Andy White from CCW provided an update on </w:t>
      </w:r>
      <w:r w:rsidR="00C21249" w:rsidRPr="00D07F76">
        <w:t>the</w:t>
      </w:r>
      <w:r w:rsidR="00C21249" w:rsidRPr="00D07F76">
        <w:rPr>
          <w:b/>
          <w:bCs/>
        </w:rPr>
        <w:t xml:space="preserve"> </w:t>
      </w:r>
      <w:r w:rsidR="00C21249" w:rsidRPr="00D07F76">
        <w:rPr>
          <w:i/>
          <w:iCs/>
        </w:rPr>
        <w:t xml:space="preserve">Guaranteed Standards Review </w:t>
      </w:r>
      <w:r w:rsidR="00C21249" w:rsidRPr="00D07F76">
        <w:t>and</w:t>
      </w:r>
      <w:r w:rsidR="00C21249" w:rsidRPr="00D07F76">
        <w:rPr>
          <w:i/>
          <w:iCs/>
        </w:rPr>
        <w:t xml:space="preserve"> Consultation and Call for Input on a review of the WaterSure support scheme</w:t>
      </w:r>
      <w:r w:rsidR="0041079D" w:rsidRPr="00D07F76">
        <w:rPr>
          <w:i/>
          <w:iCs/>
        </w:rPr>
        <w:t>.</w:t>
      </w:r>
    </w:p>
    <w:p w14:paraId="6EC0D130" w14:textId="748666FF" w:rsidR="0041079D" w:rsidRPr="00D07F76" w:rsidRDefault="0041079D" w:rsidP="00DE4C11">
      <w:pPr>
        <w:widowControl w:val="0"/>
        <w:pBdr>
          <w:top w:val="nil"/>
          <w:left w:val="nil"/>
          <w:bottom w:val="nil"/>
          <w:right w:val="nil"/>
          <w:between w:val="nil"/>
        </w:pBdr>
      </w:pPr>
      <w:r w:rsidRPr="00D07F76">
        <w:t xml:space="preserve">The Chair updated members on </w:t>
      </w:r>
      <w:r w:rsidR="00FD3731" w:rsidRPr="00D07F76">
        <w:t xml:space="preserve">the </w:t>
      </w:r>
      <w:r w:rsidRPr="00D07F76">
        <w:t>Future of ESAN working group</w:t>
      </w:r>
      <w:r w:rsidR="00FD3731" w:rsidRPr="00D07F76">
        <w:t>.</w:t>
      </w:r>
    </w:p>
    <w:p w14:paraId="71CDCE2F" w14:textId="77777777" w:rsidR="00E33D32" w:rsidRPr="00D07F76" w:rsidRDefault="00E33D32" w:rsidP="00A20192">
      <w:pPr>
        <w:widowControl w:val="0"/>
        <w:pBdr>
          <w:top w:val="nil"/>
          <w:left w:val="nil"/>
          <w:bottom w:val="nil"/>
          <w:right w:val="nil"/>
          <w:between w:val="nil"/>
        </w:pBdr>
      </w:pPr>
    </w:p>
    <w:p w14:paraId="162C0DFC" w14:textId="77777777" w:rsidR="00675650" w:rsidRPr="00D07F76" w:rsidRDefault="00675650"/>
    <w:p w14:paraId="1EC87EFD" w14:textId="0AD7BE92" w:rsidR="00675650" w:rsidRPr="00D07F76" w:rsidRDefault="00061BFF" w:rsidP="00E62DA9">
      <w:pPr>
        <w:pStyle w:val="Heading3"/>
      </w:pPr>
      <w:bookmarkStart w:id="48" w:name="_axs359hd0s2h" w:colFirst="0" w:colLast="0"/>
      <w:bookmarkEnd w:id="48"/>
      <w:r w:rsidRPr="00D07F76">
        <w:t>17</w:t>
      </w:r>
      <w:r w:rsidR="004005C8" w:rsidRPr="00D07F76">
        <w:t xml:space="preserve"> </w:t>
      </w:r>
      <w:r w:rsidR="00834832" w:rsidRPr="00D07F76">
        <w:t>October 20</w:t>
      </w:r>
      <w:r w:rsidR="008F323D" w:rsidRPr="00D07F76">
        <w:t>2</w:t>
      </w:r>
      <w:r w:rsidRPr="00D07F76">
        <w:t>4</w:t>
      </w:r>
      <w:r w:rsidR="008F323D" w:rsidRPr="00D07F76">
        <w:t xml:space="preserve">, </w:t>
      </w:r>
      <w:r w:rsidR="004005C8" w:rsidRPr="00D07F76">
        <w:t xml:space="preserve">hosted by </w:t>
      </w:r>
      <w:r w:rsidR="008F1A9F" w:rsidRPr="00D07F76">
        <w:t>CCW</w:t>
      </w:r>
      <w:r w:rsidR="007175C5" w:rsidRPr="00D07F76">
        <w:t xml:space="preserve"> and online</w:t>
      </w:r>
    </w:p>
    <w:p w14:paraId="7F811EFB" w14:textId="77777777" w:rsidR="005C39C1" w:rsidRPr="00D07F76" w:rsidRDefault="00834832" w:rsidP="00DE4C11">
      <w:pPr>
        <w:widowControl w:val="0"/>
        <w:pBdr>
          <w:top w:val="nil"/>
          <w:left w:val="nil"/>
          <w:bottom w:val="nil"/>
          <w:right w:val="nil"/>
          <w:between w:val="nil"/>
        </w:pBdr>
      </w:pPr>
      <w:r w:rsidRPr="00D07F76">
        <w:t>The Annual General Meeting</w:t>
      </w:r>
      <w:r w:rsidR="00A12798" w:rsidRPr="00D07F76">
        <w:t xml:space="preserve"> </w:t>
      </w:r>
      <w:r w:rsidR="00D016F0" w:rsidRPr="00D07F76">
        <w:t xml:space="preserve">approved the </w:t>
      </w:r>
      <w:r w:rsidR="00634D95" w:rsidRPr="00D07F76">
        <w:t>202</w:t>
      </w:r>
      <w:r w:rsidR="00470B1E" w:rsidRPr="00D07F76">
        <w:t>3</w:t>
      </w:r>
      <w:r w:rsidR="00634D95" w:rsidRPr="00D07F76">
        <w:t>-2</w:t>
      </w:r>
      <w:r w:rsidR="00470B1E" w:rsidRPr="00D07F76">
        <w:t>4</w:t>
      </w:r>
      <w:r w:rsidR="00634D95" w:rsidRPr="00D07F76">
        <w:t xml:space="preserve"> Annual Report and Accounts, the re-election of </w:t>
      </w:r>
      <w:r w:rsidR="00124D5A" w:rsidRPr="00D07F76">
        <w:t xml:space="preserve">Professor Graham and Chris Downs as Trustees, the re-election </w:t>
      </w:r>
      <w:r w:rsidR="00214172" w:rsidRPr="00D07F76">
        <w:t xml:space="preserve">of </w:t>
      </w:r>
      <w:r w:rsidR="00634D95" w:rsidRPr="00D07F76">
        <w:t>Professor Graham as ESAN Chair</w:t>
      </w:r>
      <w:r w:rsidR="008E64BC" w:rsidRPr="00D07F76">
        <w:t>man</w:t>
      </w:r>
      <w:r w:rsidR="00124D5A" w:rsidRPr="00D07F76">
        <w:t xml:space="preserve"> and </w:t>
      </w:r>
      <w:r w:rsidR="00B11937" w:rsidRPr="00D07F76">
        <w:t xml:space="preserve">Chris Downs as </w:t>
      </w:r>
      <w:r w:rsidR="00EB4530" w:rsidRPr="00D07F76">
        <w:t>Treasurer</w:t>
      </w:r>
      <w:r w:rsidR="00124D5A" w:rsidRPr="00D07F76">
        <w:t>.</w:t>
      </w:r>
      <w:r w:rsidR="0082036F" w:rsidRPr="00D07F76">
        <w:t xml:space="preserve"> </w:t>
      </w:r>
    </w:p>
    <w:p w14:paraId="2AA1688E" w14:textId="694B0EBC" w:rsidR="004E7711" w:rsidRPr="00D07F76" w:rsidRDefault="002B3772" w:rsidP="00DE4C11">
      <w:pPr>
        <w:widowControl w:val="0"/>
        <w:pBdr>
          <w:top w:val="nil"/>
          <w:left w:val="nil"/>
          <w:bottom w:val="nil"/>
          <w:right w:val="nil"/>
          <w:between w:val="nil"/>
        </w:pBdr>
      </w:pPr>
      <w:r w:rsidRPr="00D07F76">
        <w:t xml:space="preserve">The AGM received </w:t>
      </w:r>
      <w:r w:rsidR="00DE4C11" w:rsidRPr="00D07F76">
        <w:t>a</w:t>
      </w:r>
      <w:r w:rsidRPr="00D07F76">
        <w:t xml:space="preserve"> proposal from Trustees to wind up the </w:t>
      </w:r>
      <w:r w:rsidR="00EE180F" w:rsidRPr="00D07F76">
        <w:t>charitable side of ESAN, due to a</w:t>
      </w:r>
      <w:r w:rsidR="00DB1A02" w:rsidRPr="00D07F76">
        <w:t>n ongoing budget deficit.</w:t>
      </w:r>
    </w:p>
    <w:p w14:paraId="252F2E6E" w14:textId="04CE544C" w:rsidR="00EA5CE9" w:rsidRPr="00D07F76" w:rsidRDefault="00D26CBE" w:rsidP="00DE4C11">
      <w:pPr>
        <w:widowControl w:val="0"/>
        <w:pBdr>
          <w:top w:val="nil"/>
          <w:left w:val="nil"/>
          <w:bottom w:val="nil"/>
          <w:right w:val="nil"/>
          <w:between w:val="nil"/>
        </w:pBdr>
        <w:rPr>
          <w:i/>
          <w:iCs/>
        </w:rPr>
      </w:pPr>
      <w:r w:rsidRPr="00D07F76">
        <w:t xml:space="preserve">The </w:t>
      </w:r>
      <w:r w:rsidR="004E7711" w:rsidRPr="00D07F76">
        <w:t>member</w:t>
      </w:r>
      <w:r w:rsidR="00714B21" w:rsidRPr="00D07F76">
        <w:t xml:space="preserve">s’ part of the </w:t>
      </w:r>
      <w:r w:rsidRPr="00D07F76">
        <w:t xml:space="preserve">meeting included </w:t>
      </w:r>
      <w:r w:rsidR="00FD33C3" w:rsidRPr="00D07F76">
        <w:t xml:space="preserve">a </w:t>
      </w:r>
      <w:r w:rsidR="00B67117" w:rsidRPr="00D07F76">
        <w:t xml:space="preserve">presentation from </w:t>
      </w:r>
      <w:r w:rsidR="007B3ED1" w:rsidRPr="00D07F76">
        <w:rPr>
          <w:bCs/>
        </w:rPr>
        <w:t>Maeve McSparron and Mabel Stevenson</w:t>
      </w:r>
      <w:r w:rsidR="007B3ED1" w:rsidRPr="00D07F76">
        <w:t xml:space="preserve"> from </w:t>
      </w:r>
      <w:r w:rsidR="00FE1658" w:rsidRPr="00D07F76">
        <w:t xml:space="preserve">the Utility Regulator for Northern Ireland (Uregni) on their </w:t>
      </w:r>
      <w:r w:rsidR="00FE1658" w:rsidRPr="00D07F76">
        <w:rPr>
          <w:i/>
          <w:iCs/>
        </w:rPr>
        <w:t>Research on consumer lived experiences of energy hardship</w:t>
      </w:r>
      <w:r w:rsidR="00A41FCC" w:rsidRPr="00D07F76">
        <w:rPr>
          <w:i/>
          <w:iCs/>
        </w:rPr>
        <w:t>.</w:t>
      </w:r>
      <w:r w:rsidR="005C39C1" w:rsidRPr="00D07F76">
        <w:rPr>
          <w:i/>
          <w:iCs/>
        </w:rPr>
        <w:t xml:space="preserve"> </w:t>
      </w:r>
      <w:r w:rsidR="00FE1658" w:rsidRPr="00D07F76">
        <w:t>There was also</w:t>
      </w:r>
      <w:r w:rsidR="008C49CF" w:rsidRPr="00D07F76">
        <w:t xml:space="preserve"> a presentation</w:t>
      </w:r>
      <w:r w:rsidR="00FD33C3" w:rsidRPr="00D07F76">
        <w:t xml:space="preserve"> from </w:t>
      </w:r>
      <w:r w:rsidR="006C49C9" w:rsidRPr="00D07F76">
        <w:t>Andy White</w:t>
      </w:r>
      <w:r w:rsidR="00FD33C3" w:rsidRPr="00D07F76">
        <w:t xml:space="preserve">, </w:t>
      </w:r>
      <w:r w:rsidR="008C49CF" w:rsidRPr="00D07F76">
        <w:t>Consumer Council for Water (</w:t>
      </w:r>
      <w:r w:rsidR="006C49C9" w:rsidRPr="00D07F76">
        <w:t>CCW</w:t>
      </w:r>
      <w:r w:rsidR="008C49CF" w:rsidRPr="00D07F76">
        <w:t>)</w:t>
      </w:r>
      <w:r w:rsidR="00FD33C3" w:rsidRPr="00D07F76">
        <w:t xml:space="preserve">, </w:t>
      </w:r>
      <w:r w:rsidR="008C49CF" w:rsidRPr="00D07F76">
        <w:t xml:space="preserve">to update members </w:t>
      </w:r>
      <w:r w:rsidR="006C49C9" w:rsidRPr="00D07F76">
        <w:rPr>
          <w:bCs/>
        </w:rPr>
        <w:t xml:space="preserve">on the </w:t>
      </w:r>
      <w:r w:rsidR="006C49C9" w:rsidRPr="00D07F76">
        <w:rPr>
          <w:bCs/>
          <w:i/>
          <w:iCs/>
        </w:rPr>
        <w:t>Guaranteed Standards Scheme</w:t>
      </w:r>
      <w:r w:rsidR="008C49CF" w:rsidRPr="00D07F76">
        <w:rPr>
          <w:bCs/>
          <w:i/>
          <w:iCs/>
        </w:rPr>
        <w:t xml:space="preserve">, </w:t>
      </w:r>
      <w:r w:rsidR="006C49C9" w:rsidRPr="00D07F76">
        <w:rPr>
          <w:bCs/>
          <w:i/>
          <w:iCs/>
        </w:rPr>
        <w:t xml:space="preserve">WaterSure </w:t>
      </w:r>
      <w:r w:rsidR="008C49CF" w:rsidRPr="00D07F76">
        <w:rPr>
          <w:bCs/>
          <w:i/>
          <w:iCs/>
        </w:rPr>
        <w:t xml:space="preserve">and the Ofwat Price Review.  </w:t>
      </w:r>
      <w:r w:rsidR="008C49CF" w:rsidRPr="00D07F76">
        <w:rPr>
          <w:bCs/>
        </w:rPr>
        <w:t xml:space="preserve">Lastly, </w:t>
      </w:r>
      <w:r w:rsidR="00F17D40" w:rsidRPr="00D07F76">
        <w:rPr>
          <w:bCs/>
        </w:rPr>
        <w:t xml:space="preserve">a presentation from Juliette Flach, </w:t>
      </w:r>
      <w:r w:rsidR="00DE0362" w:rsidRPr="00D07F76">
        <w:rPr>
          <w:bCs/>
        </w:rPr>
        <w:t xml:space="preserve">Christians Against Poverty (CAP) on </w:t>
      </w:r>
      <w:r w:rsidR="00EA5CE9" w:rsidRPr="00D07F76">
        <w:rPr>
          <w:i/>
          <w:iCs/>
        </w:rPr>
        <w:t>Deficit Budgets: The cost to stay alive</w:t>
      </w:r>
      <w:r w:rsidR="003D304C" w:rsidRPr="00D07F76">
        <w:rPr>
          <w:i/>
          <w:iCs/>
        </w:rPr>
        <w:t>.</w:t>
      </w:r>
    </w:p>
    <w:p w14:paraId="48F81C2E" w14:textId="77777777" w:rsidR="007175C5" w:rsidRPr="00D07F76" w:rsidRDefault="007175C5" w:rsidP="00EA5CE9">
      <w:pPr>
        <w:widowControl w:val="0"/>
        <w:pBdr>
          <w:top w:val="nil"/>
          <w:left w:val="nil"/>
          <w:bottom w:val="nil"/>
          <w:right w:val="nil"/>
          <w:between w:val="nil"/>
        </w:pBdr>
        <w:spacing w:line="240" w:lineRule="auto"/>
        <w:rPr>
          <w:bCs/>
          <w:i/>
          <w:iCs/>
        </w:rPr>
      </w:pPr>
    </w:p>
    <w:p w14:paraId="42AFE2D4" w14:textId="1E15073B" w:rsidR="00B14684" w:rsidRPr="00D07F76" w:rsidRDefault="00B14684" w:rsidP="00EA5CE9">
      <w:pPr>
        <w:widowControl w:val="0"/>
        <w:pBdr>
          <w:top w:val="nil"/>
          <w:left w:val="nil"/>
          <w:bottom w:val="nil"/>
          <w:right w:val="nil"/>
          <w:between w:val="nil"/>
        </w:pBdr>
        <w:spacing w:line="240" w:lineRule="auto"/>
      </w:pPr>
    </w:p>
    <w:p w14:paraId="65077F51" w14:textId="238BD7A4" w:rsidR="00E62DA9" w:rsidRPr="00D07F76" w:rsidRDefault="008F1A9F" w:rsidP="00E62DA9">
      <w:pPr>
        <w:pStyle w:val="Heading3"/>
      </w:pPr>
      <w:bookmarkStart w:id="49" w:name="_scdswzea72lu" w:colFirst="0" w:colLast="0"/>
      <w:bookmarkEnd w:id="49"/>
      <w:r w:rsidRPr="00D07F76">
        <w:t>1</w:t>
      </w:r>
      <w:r w:rsidR="00A2264E" w:rsidRPr="00D07F76">
        <w:t>9</w:t>
      </w:r>
      <w:r w:rsidR="003C7F41" w:rsidRPr="00D07F76">
        <w:t xml:space="preserve"> </w:t>
      </w:r>
      <w:r w:rsidR="00943A67" w:rsidRPr="00D07F76">
        <w:t>February</w:t>
      </w:r>
      <w:r w:rsidR="00834832" w:rsidRPr="00D07F76">
        <w:t xml:space="preserve"> 20</w:t>
      </w:r>
      <w:r w:rsidR="00943A67" w:rsidRPr="00D07F76">
        <w:t>2</w:t>
      </w:r>
      <w:r w:rsidR="00A2264E" w:rsidRPr="00D07F76">
        <w:t>5</w:t>
      </w:r>
      <w:r w:rsidR="00B14684" w:rsidRPr="00D07F76">
        <w:t xml:space="preserve">, </w:t>
      </w:r>
      <w:r w:rsidR="0042102D" w:rsidRPr="00D07F76">
        <w:t>hosted by Independent Age</w:t>
      </w:r>
      <w:r w:rsidR="007175C5" w:rsidRPr="00D07F76">
        <w:t xml:space="preserve"> and online</w:t>
      </w:r>
    </w:p>
    <w:p w14:paraId="72DCDC7B" w14:textId="46BF1864" w:rsidR="00F55549" w:rsidRPr="00D07F76" w:rsidRDefault="00A2264E" w:rsidP="00F55549">
      <w:pPr>
        <w:rPr>
          <w:lang w:val="en-US"/>
        </w:rPr>
      </w:pPr>
      <w:r w:rsidRPr="00D07F76">
        <w:t xml:space="preserve">This meeting included </w:t>
      </w:r>
      <w:r w:rsidR="00F55549" w:rsidRPr="00D07F76">
        <w:t xml:space="preserve">presentations from Ellie Gaddes, Independent Age on </w:t>
      </w:r>
      <w:r w:rsidR="003D304C" w:rsidRPr="00D07F76">
        <w:rPr>
          <w:i/>
          <w:iCs/>
        </w:rPr>
        <w:t xml:space="preserve">Looking for a lifeline: </w:t>
      </w:r>
      <w:r w:rsidR="00741FAA" w:rsidRPr="00D07F76">
        <w:rPr>
          <w:i/>
          <w:iCs/>
        </w:rPr>
        <w:t>modelling a single social tariff for water bills</w:t>
      </w:r>
      <w:r w:rsidR="00741FAA" w:rsidRPr="00D07F76">
        <w:t xml:space="preserve"> and from</w:t>
      </w:r>
      <w:r w:rsidR="00F55549" w:rsidRPr="00D07F76">
        <w:t xml:space="preserve"> Frankie Galvin, Fair By Design on </w:t>
      </w:r>
      <w:r w:rsidR="00F55549" w:rsidRPr="00D07F76">
        <w:rPr>
          <w:i/>
          <w:iCs/>
        </w:rPr>
        <w:t>Give Me Some Credit: The reality of life without a safety net</w:t>
      </w:r>
      <w:r w:rsidR="00FD3FAD" w:rsidRPr="00D07F76">
        <w:rPr>
          <w:i/>
          <w:iCs/>
        </w:rPr>
        <w:t>.</w:t>
      </w:r>
      <w:r w:rsidR="00F55549" w:rsidRPr="00D07F76">
        <w:t xml:space="preserve"> </w:t>
      </w:r>
    </w:p>
    <w:p w14:paraId="6E427784" w14:textId="73C00AC1" w:rsidR="00F55549" w:rsidRDefault="00263905" w:rsidP="00F55549">
      <w:pPr>
        <w:widowControl w:val="0"/>
        <w:pBdr>
          <w:top w:val="nil"/>
          <w:left w:val="nil"/>
          <w:bottom w:val="nil"/>
          <w:right w:val="nil"/>
          <w:between w:val="nil"/>
        </w:pBdr>
      </w:pPr>
      <w:r w:rsidRPr="00D07F76">
        <w:t>The Chair</w:t>
      </w:r>
      <w:r w:rsidR="008E64BC" w:rsidRPr="00D07F76">
        <w:t>man</w:t>
      </w:r>
      <w:r w:rsidR="00A5519D" w:rsidRPr="00D07F76">
        <w:t xml:space="preserve"> shared the </w:t>
      </w:r>
      <w:r w:rsidR="008E64BC" w:rsidRPr="00D07F76">
        <w:t>decision</w:t>
      </w:r>
      <w:r w:rsidR="00A5519D" w:rsidRPr="00D07F76">
        <w:t xml:space="preserve"> </w:t>
      </w:r>
      <w:r w:rsidR="008E64BC" w:rsidRPr="00D07F76">
        <w:t>by</w:t>
      </w:r>
      <w:r w:rsidR="00A5519D" w:rsidRPr="00D07F76">
        <w:t xml:space="preserve"> ESAN Trustees to wind up the charitable side of ESAN and the steps involved in doing this</w:t>
      </w:r>
      <w:r w:rsidR="008E64BC" w:rsidRPr="00D07F76">
        <w:t xml:space="preserve"> in accordance with the ESAN constitution and Charity Commission rules</w:t>
      </w:r>
      <w:r w:rsidR="002B2E9D" w:rsidRPr="00D07F76">
        <w:t xml:space="preserve">. The Chair </w:t>
      </w:r>
      <w:r w:rsidR="00C16D8F" w:rsidRPr="00D07F76">
        <w:t>asked members for any proposals on maintaining the ESAN network</w:t>
      </w:r>
      <w:r w:rsidR="003D304C" w:rsidRPr="00D07F76">
        <w:t xml:space="preserve"> for the future.</w:t>
      </w:r>
    </w:p>
    <w:p w14:paraId="5B1B4A78" w14:textId="77777777" w:rsidR="00D55DC4" w:rsidRPr="00D55DC4" w:rsidRDefault="00D55DC4" w:rsidP="00E33D32">
      <w:pPr>
        <w:widowControl w:val="0"/>
        <w:pBdr>
          <w:top w:val="nil"/>
          <w:left w:val="nil"/>
          <w:bottom w:val="nil"/>
          <w:right w:val="nil"/>
          <w:between w:val="nil"/>
        </w:pBdr>
      </w:pPr>
    </w:p>
    <w:p w14:paraId="76E69D76" w14:textId="6D2D37F4" w:rsidR="00675650" w:rsidRDefault="00E62DA9" w:rsidP="00BC3BEA">
      <w:pPr>
        <w:pStyle w:val="Heading1"/>
        <w:tabs>
          <w:tab w:val="left" w:pos="7140"/>
        </w:tabs>
        <w:rPr>
          <w:color w:val="B45F06"/>
        </w:rPr>
      </w:pPr>
      <w:bookmarkStart w:id="50" w:name="_y6svam4xas8h" w:colFirst="0" w:colLast="0"/>
      <w:bookmarkStart w:id="51" w:name="_itbgrbvqdjyo" w:colFirst="0" w:colLast="0"/>
      <w:bookmarkStart w:id="52" w:name="_d2fdfp8lin81" w:colFirst="0" w:colLast="0"/>
      <w:bookmarkStart w:id="53" w:name="_az4l7axr6ghu" w:colFirst="0" w:colLast="0"/>
      <w:bookmarkStart w:id="54" w:name="_4kyvo2sjoydf" w:colFirst="0" w:colLast="0"/>
      <w:bookmarkStart w:id="55" w:name="_3e8y642omiyq" w:colFirst="0" w:colLast="0"/>
      <w:bookmarkStart w:id="56" w:name="_s5jds8764w2h" w:colFirst="0" w:colLast="0"/>
      <w:bookmarkStart w:id="57" w:name="_u3an6od17xk6" w:colFirst="0" w:colLast="0"/>
      <w:bookmarkStart w:id="58" w:name="_veudm9r036ia" w:colFirst="0" w:colLast="0"/>
      <w:bookmarkStart w:id="59" w:name="_fstm0lmf83g" w:colFirst="0" w:colLast="0"/>
      <w:bookmarkStart w:id="60" w:name="_jin82wusgvzk" w:colFirst="0" w:colLast="0"/>
      <w:bookmarkStart w:id="61" w:name="_3rtt40xg2ym" w:colFirst="0" w:colLast="0"/>
      <w:bookmarkStart w:id="62" w:name="_ncri0nvx5xun" w:colFirst="0" w:colLast="0"/>
      <w:bookmarkStart w:id="63" w:name="_i0387b8y3cvz" w:colFirst="0" w:colLast="0"/>
      <w:bookmarkStart w:id="64" w:name="_wcdlaqr4j8fk" w:colFirst="0" w:colLast="0"/>
      <w:bookmarkStart w:id="65" w:name="_q2l81t8yep73" w:colFirst="0" w:colLast="0"/>
      <w:bookmarkStart w:id="66" w:name="_6yq56aavfmmy" w:colFirst="0" w:colLast="0"/>
      <w:bookmarkStart w:id="67" w:name="_ambup9krql03" w:colFirst="0" w:colLast="0"/>
      <w:bookmarkStart w:id="68" w:name="_drmgc3jy7ylx" w:colFirst="0" w:colLast="0"/>
      <w:bookmarkStart w:id="69" w:name="_si4ip8d64map" w:colFirst="0" w:colLast="0"/>
      <w:bookmarkStart w:id="70" w:name="_ugh2tiktdma0" w:colFirst="0" w:colLast="0"/>
      <w:bookmarkStart w:id="71" w:name="_itfhxbe59tm1" w:colFirst="0" w:colLast="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color w:val="B45F06"/>
        </w:rPr>
        <w:br w:type="page"/>
      </w:r>
      <w:r w:rsidR="00834832">
        <w:rPr>
          <w:color w:val="B45F06"/>
        </w:rPr>
        <w:lastRenderedPageBreak/>
        <w:t>Governance</w:t>
      </w:r>
    </w:p>
    <w:p w14:paraId="0833AAA9" w14:textId="77777777" w:rsidR="00675650" w:rsidRDefault="00675650"/>
    <w:p w14:paraId="4126D35C" w14:textId="77777777" w:rsidR="00675650" w:rsidRPr="004239A2" w:rsidRDefault="00834832">
      <w:r w:rsidRPr="004239A2">
        <w:t>ESAN has in place a comprehensive but proportionate system of management and controls, which is kept under regular review.</w:t>
      </w:r>
    </w:p>
    <w:p w14:paraId="09875295" w14:textId="77777777" w:rsidR="00675650" w:rsidRPr="004239A2" w:rsidRDefault="00675650"/>
    <w:p w14:paraId="3A663C58" w14:textId="3570004B" w:rsidR="00675650" w:rsidRPr="004239A2" w:rsidRDefault="00834832">
      <w:r w:rsidRPr="004239A2">
        <w:t xml:space="preserve">At the Annual General Meeting on </w:t>
      </w:r>
      <w:r w:rsidR="00061BFF" w:rsidRPr="004239A2">
        <w:t xml:space="preserve">17 </w:t>
      </w:r>
      <w:r w:rsidRPr="004239A2">
        <w:t>October 20</w:t>
      </w:r>
      <w:r w:rsidR="00FE4D09" w:rsidRPr="004239A2">
        <w:t>2</w:t>
      </w:r>
      <w:r w:rsidR="005A409B" w:rsidRPr="004239A2">
        <w:t>4</w:t>
      </w:r>
      <w:r w:rsidRPr="004239A2">
        <w:t>, members unanimously agreed the continuing appointment of the following network officers for a further year:</w:t>
      </w:r>
    </w:p>
    <w:p w14:paraId="7F25CD6A" w14:textId="65B953EF" w:rsidR="00675650" w:rsidRPr="004239A2" w:rsidRDefault="00405EE9">
      <w:pPr>
        <w:numPr>
          <w:ilvl w:val="0"/>
          <w:numId w:val="1"/>
        </w:numPr>
      </w:pPr>
      <w:r w:rsidRPr="004239A2">
        <w:t xml:space="preserve">Prof </w:t>
      </w:r>
      <w:r w:rsidR="00FE4D09" w:rsidRPr="004239A2">
        <w:t>Cosmo Graham</w:t>
      </w:r>
      <w:r w:rsidR="00834832" w:rsidRPr="004239A2">
        <w:t>, Chairman</w:t>
      </w:r>
    </w:p>
    <w:p w14:paraId="312A5FD1" w14:textId="53F812C7" w:rsidR="00883284" w:rsidRPr="004239A2" w:rsidRDefault="00FE4D09" w:rsidP="00883284">
      <w:pPr>
        <w:numPr>
          <w:ilvl w:val="0"/>
          <w:numId w:val="1"/>
        </w:numPr>
      </w:pPr>
      <w:r w:rsidRPr="004239A2">
        <w:t>Chris Downs</w:t>
      </w:r>
      <w:r w:rsidR="00834832" w:rsidRPr="004239A2">
        <w:t>, Treasurer</w:t>
      </w:r>
      <w:r w:rsidRPr="004239A2">
        <w:t xml:space="preserve"> and Truste</w:t>
      </w:r>
      <w:r w:rsidR="00883284" w:rsidRPr="004239A2">
        <w:t>e</w:t>
      </w:r>
    </w:p>
    <w:p w14:paraId="26CCC04D" w14:textId="77777777" w:rsidR="00675650" w:rsidRPr="004239A2" w:rsidRDefault="00675650"/>
    <w:p w14:paraId="45C61919" w14:textId="4DDFE67B" w:rsidR="00A44A8D" w:rsidRPr="004239A2" w:rsidRDefault="00340518">
      <w:r w:rsidRPr="004239A2">
        <w:t>Two Trustees stepped down at the AGM:</w:t>
      </w:r>
    </w:p>
    <w:p w14:paraId="62A7A647" w14:textId="038B33AA" w:rsidR="005A46BA" w:rsidRPr="004239A2" w:rsidRDefault="00340518" w:rsidP="0057292E">
      <w:pPr>
        <w:pStyle w:val="ListParagraph"/>
        <w:numPr>
          <w:ilvl w:val="0"/>
          <w:numId w:val="4"/>
        </w:numPr>
        <w:rPr>
          <w:rFonts w:ascii="Open Sans" w:hAnsi="Open Sans" w:cs="Open Sans"/>
        </w:rPr>
      </w:pPr>
      <w:r w:rsidRPr="004239A2">
        <w:rPr>
          <w:rFonts w:ascii="Open Sans" w:hAnsi="Open Sans" w:cs="Open Sans"/>
        </w:rPr>
        <w:t xml:space="preserve">Dr Danielle </w:t>
      </w:r>
      <w:r w:rsidR="005A46BA" w:rsidRPr="004239A2">
        <w:rPr>
          <w:rFonts w:ascii="Open Sans" w:hAnsi="Open Sans" w:cs="Open Sans"/>
        </w:rPr>
        <w:t>Butler</w:t>
      </w:r>
    </w:p>
    <w:p w14:paraId="3EAADB6A" w14:textId="79C55EB1" w:rsidR="005A46BA" w:rsidRPr="004239A2" w:rsidRDefault="005A46BA" w:rsidP="0057292E">
      <w:pPr>
        <w:pStyle w:val="ListParagraph"/>
        <w:numPr>
          <w:ilvl w:val="0"/>
          <w:numId w:val="4"/>
        </w:numPr>
        <w:rPr>
          <w:rFonts w:ascii="Open Sans" w:hAnsi="Open Sans" w:cs="Open Sans"/>
        </w:rPr>
      </w:pPr>
      <w:r w:rsidRPr="004239A2">
        <w:rPr>
          <w:rFonts w:ascii="Open Sans" w:hAnsi="Open Sans" w:cs="Open Sans"/>
        </w:rPr>
        <w:t>John Kamoto</w:t>
      </w:r>
    </w:p>
    <w:p w14:paraId="52FFDF67" w14:textId="5C9D0CAD" w:rsidR="005A46BA" w:rsidRPr="004239A2" w:rsidRDefault="005A46BA">
      <w:r w:rsidRPr="004239A2">
        <w:t xml:space="preserve">A new Trustee </w:t>
      </w:r>
      <w:proofErr w:type="gramStart"/>
      <w:r w:rsidRPr="004239A2">
        <w:t>was</w:t>
      </w:r>
      <w:proofErr w:type="gramEnd"/>
      <w:r w:rsidRPr="004239A2">
        <w:t xml:space="preserve"> appointed:</w:t>
      </w:r>
    </w:p>
    <w:p w14:paraId="560DD425" w14:textId="5BF2BF4C" w:rsidR="005A46BA" w:rsidRPr="004239A2" w:rsidRDefault="005A46BA" w:rsidP="0057292E">
      <w:pPr>
        <w:pStyle w:val="ListParagraph"/>
        <w:numPr>
          <w:ilvl w:val="0"/>
          <w:numId w:val="5"/>
        </w:numPr>
        <w:rPr>
          <w:rFonts w:ascii="Open Sans" w:hAnsi="Open Sans" w:cs="Open Sans"/>
        </w:rPr>
      </w:pPr>
      <w:r w:rsidRPr="004239A2">
        <w:rPr>
          <w:rFonts w:ascii="Open Sans" w:hAnsi="Open Sans" w:cs="Open Sans"/>
        </w:rPr>
        <w:t>Dion Tickner</w:t>
      </w:r>
    </w:p>
    <w:p w14:paraId="75672F84" w14:textId="77777777" w:rsidR="005A46BA" w:rsidRPr="004239A2" w:rsidRDefault="005A46BA"/>
    <w:p w14:paraId="069BD944" w14:textId="0926DEAB" w:rsidR="008245FA" w:rsidRPr="004239A2" w:rsidRDefault="00742CC0">
      <w:r w:rsidRPr="004239A2">
        <w:t>ESAN</w:t>
      </w:r>
      <w:r w:rsidR="00D7414D" w:rsidRPr="004239A2">
        <w:t xml:space="preserve"> also </w:t>
      </w:r>
      <w:r w:rsidRPr="004239A2">
        <w:t xml:space="preserve">has </w:t>
      </w:r>
      <w:r w:rsidR="00D7414D" w:rsidRPr="004239A2">
        <w:t>the following Trustees</w:t>
      </w:r>
      <w:r w:rsidRPr="004239A2">
        <w:t>:</w:t>
      </w:r>
    </w:p>
    <w:p w14:paraId="22F378D4" w14:textId="3239823A" w:rsidR="003E09F2" w:rsidRPr="004239A2" w:rsidRDefault="003E09F2" w:rsidP="003E09F2">
      <w:pPr>
        <w:numPr>
          <w:ilvl w:val="0"/>
          <w:numId w:val="1"/>
        </w:numPr>
      </w:pPr>
      <w:r w:rsidRPr="004239A2">
        <w:t>Dr Tim Dodsworth</w:t>
      </w:r>
    </w:p>
    <w:p w14:paraId="6D828AAE" w14:textId="77777777" w:rsidR="00675650" w:rsidRPr="004239A2" w:rsidRDefault="00675650"/>
    <w:p w14:paraId="440F1738" w14:textId="40E380D7" w:rsidR="00675650" w:rsidRPr="004239A2" w:rsidRDefault="00834832">
      <w:r w:rsidRPr="004239A2">
        <w:t xml:space="preserve">The Trustees met </w:t>
      </w:r>
      <w:r w:rsidR="003E09F2" w:rsidRPr="004239A2">
        <w:t>4</w:t>
      </w:r>
      <w:r w:rsidRPr="004239A2">
        <w:t xml:space="preserve"> times over the course of the year covered by this report (</w:t>
      </w:r>
      <w:r w:rsidR="00277BC8" w:rsidRPr="004239A2">
        <w:t>June</w:t>
      </w:r>
      <w:r w:rsidRPr="004239A2">
        <w:t xml:space="preserve"> 20</w:t>
      </w:r>
      <w:r w:rsidR="00FE4D09" w:rsidRPr="004239A2">
        <w:t>2</w:t>
      </w:r>
      <w:r w:rsidR="00CF792C" w:rsidRPr="004239A2">
        <w:t>4</w:t>
      </w:r>
      <w:r w:rsidRPr="004239A2">
        <w:t xml:space="preserve">, </w:t>
      </w:r>
      <w:r w:rsidR="0017015F" w:rsidRPr="004239A2">
        <w:t>September</w:t>
      </w:r>
      <w:r w:rsidRPr="004239A2">
        <w:t xml:space="preserve"> 20</w:t>
      </w:r>
      <w:r w:rsidR="00FE4D09" w:rsidRPr="004239A2">
        <w:t>2</w:t>
      </w:r>
      <w:r w:rsidR="00CF792C" w:rsidRPr="004239A2">
        <w:t>4</w:t>
      </w:r>
      <w:r w:rsidRPr="004239A2">
        <w:t xml:space="preserve">, </w:t>
      </w:r>
      <w:r w:rsidR="0017015F" w:rsidRPr="004239A2">
        <w:t>January</w:t>
      </w:r>
      <w:r w:rsidRPr="004239A2">
        <w:t xml:space="preserve"> 20</w:t>
      </w:r>
      <w:r w:rsidR="00FE4D09" w:rsidRPr="004239A2">
        <w:t>2</w:t>
      </w:r>
      <w:r w:rsidR="00CF792C" w:rsidRPr="004239A2">
        <w:t>5</w:t>
      </w:r>
      <w:r w:rsidR="00C60E0E" w:rsidRPr="004239A2">
        <w:t xml:space="preserve"> and April 202</w:t>
      </w:r>
      <w:r w:rsidR="00CF792C" w:rsidRPr="004239A2">
        <w:t>5</w:t>
      </w:r>
      <w:r w:rsidRPr="004239A2">
        <w:t>) to review governance matters</w:t>
      </w:r>
      <w:r w:rsidR="00116777" w:rsidRPr="004239A2">
        <w:t xml:space="preserve">, </w:t>
      </w:r>
      <w:r w:rsidRPr="004239A2">
        <w:t>plan future meetings</w:t>
      </w:r>
      <w:r w:rsidR="00116777" w:rsidRPr="004239A2">
        <w:t xml:space="preserve"> and </w:t>
      </w:r>
      <w:r w:rsidR="00B26B32" w:rsidRPr="004239A2">
        <w:t xml:space="preserve">consider the future </w:t>
      </w:r>
      <w:r w:rsidR="00DF4BEF" w:rsidRPr="004239A2">
        <w:t>of</w:t>
      </w:r>
      <w:r w:rsidR="00B26B32" w:rsidRPr="004239A2">
        <w:t xml:space="preserve"> the network</w:t>
      </w:r>
      <w:r w:rsidRPr="004239A2">
        <w:t xml:space="preserve">.  Issues discussed included </w:t>
      </w:r>
      <w:r w:rsidR="00D67F8D" w:rsidRPr="004239A2">
        <w:t xml:space="preserve">engagement with regulators; </w:t>
      </w:r>
      <w:r w:rsidR="00BA7447" w:rsidRPr="004239A2">
        <w:t xml:space="preserve">setting up a </w:t>
      </w:r>
      <w:r w:rsidR="00D67F8D" w:rsidRPr="004239A2">
        <w:t xml:space="preserve">Future of ESAN working group; members survey; </w:t>
      </w:r>
      <w:r w:rsidR="00510B9D" w:rsidRPr="004239A2">
        <w:t xml:space="preserve">the </w:t>
      </w:r>
      <w:r w:rsidR="00225AF5" w:rsidRPr="004239A2">
        <w:t>financial sustainability of the network</w:t>
      </w:r>
      <w:r w:rsidR="005F11CE" w:rsidRPr="004239A2">
        <w:t xml:space="preserve">; a proposal to wind up the ESAN charity and </w:t>
      </w:r>
      <w:r w:rsidR="00D25716" w:rsidRPr="004239A2">
        <w:t xml:space="preserve">options </w:t>
      </w:r>
      <w:r w:rsidR="00111BA0" w:rsidRPr="004239A2">
        <w:t xml:space="preserve">to ensure </w:t>
      </w:r>
      <w:r w:rsidR="00DC79F7" w:rsidRPr="004239A2">
        <w:t xml:space="preserve">the continuation of the </w:t>
      </w:r>
      <w:r w:rsidR="00111BA0" w:rsidRPr="004239A2">
        <w:t xml:space="preserve">ESAN </w:t>
      </w:r>
      <w:r w:rsidR="00DC79F7" w:rsidRPr="004239A2">
        <w:t>network</w:t>
      </w:r>
      <w:r w:rsidR="00356C2F" w:rsidRPr="004239A2">
        <w:t>.</w:t>
      </w:r>
    </w:p>
    <w:p w14:paraId="3EB332AD" w14:textId="77777777" w:rsidR="005A46BA" w:rsidRPr="004239A2" w:rsidRDefault="005A46BA">
      <w:pPr>
        <w:rPr>
          <w:rFonts w:eastAsia="Arial"/>
        </w:rPr>
      </w:pPr>
    </w:p>
    <w:p w14:paraId="11FA894D" w14:textId="3FA9C288" w:rsidR="009F14E1" w:rsidRDefault="001B3497">
      <w:pPr>
        <w:rPr>
          <w:rFonts w:ascii="Arial" w:eastAsia="Arial" w:hAnsi="Arial" w:cs="Arial"/>
        </w:rPr>
      </w:pPr>
      <w:r w:rsidRPr="004239A2">
        <w:rPr>
          <w:rFonts w:eastAsia="Arial"/>
        </w:rPr>
        <w:t xml:space="preserve">One of our Trustees, Dion Ticker, resigned in </w:t>
      </w:r>
      <w:r w:rsidR="0057292E" w:rsidRPr="004239A2">
        <w:rPr>
          <w:rFonts w:eastAsia="Arial"/>
        </w:rPr>
        <w:t>December</w:t>
      </w:r>
      <w:r w:rsidRPr="004239A2">
        <w:rPr>
          <w:rFonts w:eastAsia="Arial"/>
        </w:rPr>
        <w:t xml:space="preserve"> 202</w:t>
      </w:r>
      <w:r w:rsidR="0057292E" w:rsidRPr="004239A2">
        <w:rPr>
          <w:rFonts w:eastAsia="Arial"/>
        </w:rPr>
        <w:t>4.</w:t>
      </w:r>
      <w:r w:rsidR="009F14E1">
        <w:rPr>
          <w:rFonts w:ascii="Arial" w:eastAsia="Arial" w:hAnsi="Arial" w:cs="Arial"/>
        </w:rPr>
        <w:br w:type="page"/>
      </w:r>
    </w:p>
    <w:p w14:paraId="1A2CE502" w14:textId="77777777" w:rsidR="00675650" w:rsidRDefault="00675650">
      <w:pPr>
        <w:rPr>
          <w:rFonts w:ascii="Arial" w:eastAsia="Arial" w:hAnsi="Arial" w:cs="Arial"/>
        </w:rPr>
      </w:pPr>
    </w:p>
    <w:p w14:paraId="53720D2A" w14:textId="77777777" w:rsidR="00675650" w:rsidRDefault="00834832">
      <w:pPr>
        <w:pStyle w:val="Heading1"/>
        <w:rPr>
          <w:rFonts w:ascii="Arial" w:eastAsia="Arial" w:hAnsi="Arial" w:cs="Arial"/>
        </w:rPr>
      </w:pPr>
      <w:bookmarkStart w:id="72" w:name="_c65qh5fmuabf" w:colFirst="0" w:colLast="0"/>
      <w:bookmarkEnd w:id="72"/>
      <w:r>
        <w:rPr>
          <w:color w:val="B45F06"/>
        </w:rPr>
        <w:t xml:space="preserve">Financial Summary </w:t>
      </w:r>
    </w:p>
    <w:p w14:paraId="596FD4F4" w14:textId="77777777" w:rsidR="00675650" w:rsidRDefault="00834832" w:rsidP="007670A0">
      <w:pPr>
        <w:pStyle w:val="Heading2"/>
        <w:spacing w:before="320"/>
        <w:ind w:right="1786"/>
      </w:pPr>
      <w:bookmarkStart w:id="73" w:name="_yuunaylo8qik" w:colFirst="0" w:colLast="0"/>
      <w:bookmarkEnd w:id="73"/>
      <w:r>
        <w:rPr>
          <w:color w:val="E69138"/>
        </w:rPr>
        <w:t>Summary of accounts</w:t>
      </w:r>
      <w:r>
        <w:t xml:space="preserve"> </w:t>
      </w:r>
    </w:p>
    <w:p w14:paraId="687D101E" w14:textId="77777777" w:rsidR="00342830" w:rsidRPr="00342830" w:rsidRDefault="00342830" w:rsidP="00342830"/>
    <w:p w14:paraId="20E0497C" w14:textId="77777777" w:rsidR="00342830" w:rsidRPr="00342830" w:rsidRDefault="00342830" w:rsidP="00342830">
      <w:pPr>
        <w:rPr>
          <w:lang w:val="en-GB"/>
        </w:rPr>
      </w:pPr>
      <w:r w:rsidRPr="00342830">
        <w:rPr>
          <w:lang w:val="en-GB"/>
        </w:rPr>
        <w:t xml:space="preserve">ESAN’s activities are funded by membership subscriptions. The 2023 AGM, held in October of that year, agreed that subscription fees would be increased in 2024-25 by an average of just over 10%. Despite the increase in subscription rates, income in the year was only marginally higher than in the previous year, £12,054.60.  Expenditure was 3.7% higher than in 2023-24, at £16,582.20 so that a slightly larger deficit of £4,527.60 was recorded in the income and expenditure account.  </w:t>
      </w:r>
    </w:p>
    <w:p w14:paraId="576FD3D1" w14:textId="77777777" w:rsidR="00342830" w:rsidRPr="00342830" w:rsidRDefault="00342830" w:rsidP="00342830">
      <w:pPr>
        <w:rPr>
          <w:lang w:val="en-GB"/>
        </w:rPr>
      </w:pPr>
      <w:r w:rsidRPr="00342830">
        <w:rPr>
          <w:lang w:val="en-GB"/>
        </w:rPr>
        <w:t xml:space="preserve"> </w:t>
      </w:r>
    </w:p>
    <w:p w14:paraId="781DD47C" w14:textId="77777777" w:rsidR="00342830" w:rsidRPr="00342830" w:rsidRDefault="00342830" w:rsidP="00342830">
      <w:pPr>
        <w:rPr>
          <w:lang w:val="en-GB"/>
        </w:rPr>
      </w:pPr>
      <w:r w:rsidRPr="00342830">
        <w:rPr>
          <w:lang w:val="en-GB"/>
        </w:rPr>
        <w:t xml:space="preserve">As in 2023-24, the deficit recorded was equivalent to more than a quarter of ESAN’s expenditure. </w:t>
      </w:r>
    </w:p>
    <w:p w14:paraId="2B6D97E7" w14:textId="77777777" w:rsidR="00342830" w:rsidRPr="00342830" w:rsidRDefault="00342830" w:rsidP="00342830">
      <w:pPr>
        <w:rPr>
          <w:lang w:val="en-GB"/>
        </w:rPr>
      </w:pPr>
    </w:p>
    <w:p w14:paraId="26694054" w14:textId="77777777" w:rsidR="00342830" w:rsidRPr="00342830" w:rsidRDefault="00342830" w:rsidP="00342830">
      <w:pPr>
        <w:rPr>
          <w:lang w:val="en-GB"/>
        </w:rPr>
      </w:pPr>
      <w:r w:rsidRPr="00342830">
        <w:rPr>
          <w:lang w:val="en-GB"/>
        </w:rPr>
        <w:t xml:space="preserve">An income and expenditure account for 2024-25, and a statement of ESAN’s financial position </w:t>
      </w:r>
      <w:proofErr w:type="gramStart"/>
      <w:r w:rsidRPr="00342830">
        <w:rPr>
          <w:lang w:val="en-GB"/>
        </w:rPr>
        <w:t>at</w:t>
      </w:r>
      <w:proofErr w:type="gramEnd"/>
      <w:r w:rsidRPr="00342830">
        <w:rPr>
          <w:lang w:val="en-GB"/>
        </w:rPr>
        <w:t xml:space="preserve"> 5</w:t>
      </w:r>
      <w:r w:rsidRPr="00342830">
        <w:rPr>
          <w:vertAlign w:val="superscript"/>
          <w:lang w:val="en-GB"/>
        </w:rPr>
        <w:t>th</w:t>
      </w:r>
      <w:r w:rsidRPr="00342830">
        <w:rPr>
          <w:lang w:val="en-GB"/>
        </w:rPr>
        <w:t xml:space="preserve"> April 2025 are provided below.  </w:t>
      </w:r>
    </w:p>
    <w:p w14:paraId="03D5034F" w14:textId="77777777" w:rsidR="007670A0" w:rsidRDefault="007670A0" w:rsidP="007670A0">
      <w:pPr>
        <w:rPr>
          <w:lang w:val="en-GB"/>
        </w:rPr>
      </w:pPr>
    </w:p>
    <w:p w14:paraId="1DECA9B8" w14:textId="77777777" w:rsidR="007670A0" w:rsidRPr="00757EA4" w:rsidRDefault="007670A0" w:rsidP="007670A0">
      <w:pPr>
        <w:rPr>
          <w:lang w:val="en-GB"/>
        </w:rPr>
      </w:pPr>
    </w:p>
    <w:p w14:paraId="1B37BE47" w14:textId="77777777" w:rsidR="007670A0" w:rsidRDefault="007670A0" w:rsidP="007670A0"/>
    <w:p w14:paraId="448B79BE" w14:textId="77777777" w:rsidR="007670A0" w:rsidRDefault="007670A0" w:rsidP="007670A0">
      <w:r>
        <w:br w:type="page"/>
      </w:r>
    </w:p>
    <w:tbl>
      <w:tblPr>
        <w:tblW w:w="9128" w:type="dxa"/>
        <w:tblInd w:w="108" w:type="dxa"/>
        <w:tblLook w:val="04A0" w:firstRow="1" w:lastRow="0" w:firstColumn="1" w:lastColumn="0" w:noHBand="0" w:noVBand="1"/>
      </w:tblPr>
      <w:tblGrid>
        <w:gridCol w:w="3358"/>
        <w:gridCol w:w="222"/>
        <w:gridCol w:w="106"/>
        <w:gridCol w:w="283"/>
        <w:gridCol w:w="142"/>
        <w:gridCol w:w="284"/>
        <w:gridCol w:w="14"/>
        <w:gridCol w:w="589"/>
        <w:gridCol w:w="14"/>
        <w:gridCol w:w="1386"/>
        <w:gridCol w:w="14"/>
        <w:gridCol w:w="1302"/>
        <w:gridCol w:w="14"/>
        <w:gridCol w:w="1386"/>
        <w:gridCol w:w="14"/>
      </w:tblGrid>
      <w:tr w:rsidR="00D62AC5" w:rsidRPr="000F23E1" w14:paraId="622FE3AD" w14:textId="77777777" w:rsidTr="00265AF5">
        <w:trPr>
          <w:gridAfter w:val="1"/>
          <w:wAfter w:w="14" w:type="dxa"/>
          <w:trHeight w:val="315"/>
        </w:trPr>
        <w:tc>
          <w:tcPr>
            <w:tcW w:w="4395" w:type="dxa"/>
            <w:gridSpan w:val="6"/>
            <w:tcBorders>
              <w:top w:val="nil"/>
              <w:left w:val="nil"/>
              <w:bottom w:val="nil"/>
              <w:right w:val="nil"/>
            </w:tcBorders>
            <w:shd w:val="clear" w:color="auto" w:fill="auto"/>
            <w:noWrap/>
            <w:vAlign w:val="center"/>
            <w:hideMark/>
          </w:tcPr>
          <w:p w14:paraId="2B19DBCA" w14:textId="77777777" w:rsidR="00D62AC5" w:rsidRPr="000F23E1" w:rsidRDefault="00D62AC5" w:rsidP="00265AF5">
            <w:pPr>
              <w:spacing w:line="240" w:lineRule="auto"/>
              <w:rPr>
                <w:rFonts w:ascii="Calibri" w:eastAsia="Times New Roman" w:hAnsi="Calibri" w:cs="Calibri"/>
                <w:b/>
                <w:bCs/>
                <w:color w:val="000000"/>
                <w:sz w:val="24"/>
                <w:szCs w:val="24"/>
                <w:lang w:val="en-GB"/>
              </w:rPr>
            </w:pPr>
            <w:r w:rsidRPr="000F23E1">
              <w:rPr>
                <w:rFonts w:ascii="Calibri" w:eastAsia="Times New Roman" w:hAnsi="Calibri" w:cs="Calibri"/>
                <w:b/>
                <w:bCs/>
                <w:color w:val="000000"/>
                <w:sz w:val="24"/>
                <w:szCs w:val="24"/>
                <w:lang w:val="en-GB"/>
              </w:rPr>
              <w:lastRenderedPageBreak/>
              <w:t>Income &amp; Expenditure account</w:t>
            </w:r>
          </w:p>
        </w:tc>
        <w:tc>
          <w:tcPr>
            <w:tcW w:w="603" w:type="dxa"/>
            <w:gridSpan w:val="2"/>
            <w:tcBorders>
              <w:top w:val="nil"/>
              <w:left w:val="nil"/>
              <w:bottom w:val="nil"/>
              <w:right w:val="nil"/>
            </w:tcBorders>
            <w:shd w:val="clear" w:color="auto" w:fill="auto"/>
            <w:noWrap/>
            <w:vAlign w:val="center"/>
            <w:hideMark/>
          </w:tcPr>
          <w:p w14:paraId="1A11AA41"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32BD393C" w14:textId="77777777" w:rsidR="00D62AC5" w:rsidRPr="000F23E1" w:rsidRDefault="00D62AC5" w:rsidP="00265AF5">
            <w:pPr>
              <w:spacing w:line="240" w:lineRule="auto"/>
              <w:jc w:val="center"/>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2024-25</w:t>
            </w:r>
          </w:p>
        </w:tc>
        <w:tc>
          <w:tcPr>
            <w:tcW w:w="1316" w:type="dxa"/>
            <w:gridSpan w:val="2"/>
            <w:tcBorders>
              <w:top w:val="nil"/>
              <w:left w:val="nil"/>
              <w:bottom w:val="nil"/>
              <w:right w:val="nil"/>
            </w:tcBorders>
            <w:shd w:val="clear" w:color="auto" w:fill="auto"/>
            <w:noWrap/>
            <w:vAlign w:val="center"/>
            <w:hideMark/>
          </w:tcPr>
          <w:p w14:paraId="2049806D"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3ED08FF8" w14:textId="77777777" w:rsidR="00D62AC5" w:rsidRPr="000F23E1" w:rsidRDefault="00D62AC5" w:rsidP="00265AF5">
            <w:pPr>
              <w:spacing w:line="240" w:lineRule="auto"/>
              <w:jc w:val="center"/>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2023-24</w:t>
            </w:r>
          </w:p>
        </w:tc>
      </w:tr>
      <w:tr w:rsidR="00D62AC5" w:rsidRPr="000F23E1" w14:paraId="7B6306B0" w14:textId="77777777" w:rsidTr="00265AF5">
        <w:trPr>
          <w:gridAfter w:val="1"/>
          <w:wAfter w:w="14" w:type="dxa"/>
          <w:trHeight w:val="315"/>
        </w:trPr>
        <w:tc>
          <w:tcPr>
            <w:tcW w:w="3358" w:type="dxa"/>
            <w:tcBorders>
              <w:top w:val="nil"/>
              <w:left w:val="nil"/>
              <w:bottom w:val="nil"/>
              <w:right w:val="nil"/>
            </w:tcBorders>
            <w:shd w:val="clear" w:color="auto" w:fill="auto"/>
            <w:noWrap/>
            <w:vAlign w:val="center"/>
            <w:hideMark/>
          </w:tcPr>
          <w:p w14:paraId="623E41BB" w14:textId="77777777" w:rsidR="00D62AC5" w:rsidRPr="000F23E1" w:rsidRDefault="00D62AC5" w:rsidP="00265AF5">
            <w:pPr>
              <w:spacing w:line="240" w:lineRule="auto"/>
              <w:rPr>
                <w:rFonts w:ascii="Calibri" w:eastAsia="Times New Roman" w:hAnsi="Calibri" w:cs="Calibri"/>
                <w:color w:val="000000"/>
                <w:lang w:val="en-GB"/>
              </w:rPr>
            </w:pPr>
          </w:p>
        </w:tc>
        <w:tc>
          <w:tcPr>
            <w:tcW w:w="222" w:type="dxa"/>
            <w:tcBorders>
              <w:top w:val="nil"/>
              <w:left w:val="nil"/>
              <w:bottom w:val="nil"/>
              <w:right w:val="nil"/>
            </w:tcBorders>
            <w:shd w:val="clear" w:color="auto" w:fill="auto"/>
            <w:noWrap/>
            <w:vAlign w:val="center"/>
            <w:hideMark/>
          </w:tcPr>
          <w:p w14:paraId="096C93A1" w14:textId="77777777" w:rsidR="00D62AC5" w:rsidRPr="000F23E1" w:rsidRDefault="00D62AC5" w:rsidP="00265AF5">
            <w:pPr>
              <w:spacing w:line="240" w:lineRule="auto"/>
              <w:rPr>
                <w:rFonts w:ascii="Calibri" w:eastAsia="Times New Roman" w:hAnsi="Calibri" w:cs="Calibri"/>
                <w:b/>
                <w:bCs/>
                <w:color w:val="000000"/>
                <w:sz w:val="24"/>
                <w:szCs w:val="24"/>
                <w:lang w:val="en-GB"/>
              </w:rPr>
            </w:pPr>
          </w:p>
        </w:tc>
        <w:tc>
          <w:tcPr>
            <w:tcW w:w="815" w:type="dxa"/>
            <w:gridSpan w:val="4"/>
            <w:tcBorders>
              <w:top w:val="nil"/>
              <w:left w:val="nil"/>
              <w:bottom w:val="nil"/>
              <w:right w:val="nil"/>
            </w:tcBorders>
            <w:shd w:val="clear" w:color="auto" w:fill="auto"/>
            <w:noWrap/>
            <w:vAlign w:val="center"/>
            <w:hideMark/>
          </w:tcPr>
          <w:p w14:paraId="25684229"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2BBEDAFD"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53E3E94F" w14:textId="77777777" w:rsidR="00D62AC5" w:rsidRPr="000F23E1" w:rsidRDefault="00D62AC5" w:rsidP="00265AF5">
            <w:pPr>
              <w:spacing w:line="240" w:lineRule="auto"/>
              <w:rPr>
                <w:rFonts w:ascii="Calibri" w:eastAsia="Times New Roman" w:hAnsi="Calibri" w:cs="Calibri"/>
                <w:color w:val="000000"/>
                <w:lang w:val="en-GB"/>
              </w:rPr>
            </w:pPr>
          </w:p>
        </w:tc>
        <w:tc>
          <w:tcPr>
            <w:tcW w:w="1316" w:type="dxa"/>
            <w:gridSpan w:val="2"/>
            <w:tcBorders>
              <w:top w:val="nil"/>
              <w:left w:val="nil"/>
              <w:bottom w:val="nil"/>
              <w:right w:val="nil"/>
            </w:tcBorders>
            <w:shd w:val="clear" w:color="auto" w:fill="auto"/>
            <w:noWrap/>
            <w:vAlign w:val="center"/>
            <w:hideMark/>
          </w:tcPr>
          <w:p w14:paraId="697A6DE3"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18D696C7" w14:textId="77777777" w:rsidR="00D62AC5" w:rsidRPr="000F23E1" w:rsidRDefault="00D62AC5" w:rsidP="00265AF5">
            <w:pPr>
              <w:spacing w:line="240" w:lineRule="auto"/>
              <w:rPr>
                <w:rFonts w:ascii="Calibri" w:eastAsia="Times New Roman" w:hAnsi="Calibri" w:cs="Calibri"/>
                <w:color w:val="000000"/>
                <w:lang w:val="en-GB"/>
              </w:rPr>
            </w:pPr>
          </w:p>
        </w:tc>
      </w:tr>
      <w:tr w:rsidR="00D62AC5" w:rsidRPr="000F23E1" w14:paraId="5FCCB78D" w14:textId="77777777" w:rsidTr="00265AF5">
        <w:trPr>
          <w:gridAfter w:val="1"/>
          <w:wAfter w:w="14" w:type="dxa"/>
          <w:trHeight w:val="315"/>
        </w:trPr>
        <w:tc>
          <w:tcPr>
            <w:tcW w:w="3358" w:type="dxa"/>
            <w:tcBorders>
              <w:top w:val="nil"/>
              <w:left w:val="nil"/>
              <w:bottom w:val="nil"/>
              <w:right w:val="nil"/>
            </w:tcBorders>
            <w:shd w:val="clear" w:color="auto" w:fill="auto"/>
            <w:noWrap/>
            <w:vAlign w:val="center"/>
            <w:hideMark/>
          </w:tcPr>
          <w:p w14:paraId="21048932" w14:textId="77777777" w:rsidR="00D62AC5" w:rsidRPr="000F23E1" w:rsidRDefault="00D62AC5" w:rsidP="00265AF5">
            <w:pPr>
              <w:spacing w:line="240" w:lineRule="auto"/>
              <w:rPr>
                <w:rFonts w:ascii="Calibri" w:eastAsia="Times New Roman" w:hAnsi="Calibri" w:cs="Calibri"/>
                <w:color w:val="000000"/>
                <w:lang w:val="en-GB"/>
              </w:rPr>
            </w:pPr>
          </w:p>
        </w:tc>
        <w:tc>
          <w:tcPr>
            <w:tcW w:w="222" w:type="dxa"/>
            <w:tcBorders>
              <w:top w:val="nil"/>
              <w:left w:val="nil"/>
              <w:bottom w:val="nil"/>
              <w:right w:val="nil"/>
            </w:tcBorders>
            <w:shd w:val="clear" w:color="auto" w:fill="auto"/>
            <w:noWrap/>
            <w:vAlign w:val="center"/>
            <w:hideMark/>
          </w:tcPr>
          <w:p w14:paraId="4610155C" w14:textId="77777777" w:rsidR="00D62AC5" w:rsidRPr="000F23E1" w:rsidRDefault="00D62AC5" w:rsidP="00265AF5">
            <w:pPr>
              <w:spacing w:line="240" w:lineRule="auto"/>
              <w:rPr>
                <w:rFonts w:ascii="Calibri" w:eastAsia="Times New Roman" w:hAnsi="Calibri" w:cs="Calibri"/>
                <w:color w:val="000000"/>
                <w:lang w:val="en-GB"/>
              </w:rPr>
            </w:pPr>
          </w:p>
        </w:tc>
        <w:tc>
          <w:tcPr>
            <w:tcW w:w="815" w:type="dxa"/>
            <w:gridSpan w:val="4"/>
            <w:tcBorders>
              <w:top w:val="nil"/>
              <w:left w:val="nil"/>
              <w:bottom w:val="nil"/>
              <w:right w:val="nil"/>
            </w:tcBorders>
            <w:shd w:val="clear" w:color="auto" w:fill="auto"/>
            <w:noWrap/>
            <w:vAlign w:val="center"/>
            <w:hideMark/>
          </w:tcPr>
          <w:p w14:paraId="72104E39"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7695DECF"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6E91A003" w14:textId="77777777" w:rsidR="00D62AC5" w:rsidRPr="000F23E1" w:rsidRDefault="00D62AC5" w:rsidP="00265AF5">
            <w:pPr>
              <w:spacing w:line="240" w:lineRule="auto"/>
              <w:rPr>
                <w:rFonts w:ascii="Calibri" w:eastAsia="Times New Roman" w:hAnsi="Calibri" w:cs="Calibri"/>
                <w:color w:val="000000"/>
                <w:sz w:val="24"/>
                <w:szCs w:val="24"/>
                <w:lang w:val="en-GB"/>
              </w:rPr>
            </w:pPr>
          </w:p>
        </w:tc>
        <w:tc>
          <w:tcPr>
            <w:tcW w:w="1316" w:type="dxa"/>
            <w:gridSpan w:val="2"/>
            <w:tcBorders>
              <w:top w:val="nil"/>
              <w:left w:val="nil"/>
              <w:bottom w:val="nil"/>
              <w:right w:val="nil"/>
            </w:tcBorders>
            <w:shd w:val="clear" w:color="auto" w:fill="auto"/>
            <w:noWrap/>
            <w:vAlign w:val="center"/>
            <w:hideMark/>
          </w:tcPr>
          <w:p w14:paraId="63B473D2"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1CCC2C50" w14:textId="77777777" w:rsidR="00D62AC5" w:rsidRPr="000F23E1" w:rsidRDefault="00D62AC5" w:rsidP="00265AF5">
            <w:pPr>
              <w:spacing w:line="240" w:lineRule="auto"/>
              <w:rPr>
                <w:rFonts w:ascii="Calibri" w:eastAsia="Times New Roman" w:hAnsi="Calibri" w:cs="Calibri"/>
                <w:color w:val="000000"/>
                <w:sz w:val="24"/>
                <w:szCs w:val="24"/>
                <w:lang w:val="en-GB"/>
              </w:rPr>
            </w:pPr>
          </w:p>
        </w:tc>
      </w:tr>
      <w:tr w:rsidR="00D62AC5" w:rsidRPr="000F23E1" w14:paraId="57F9366C" w14:textId="77777777" w:rsidTr="00265AF5">
        <w:trPr>
          <w:gridAfter w:val="1"/>
          <w:wAfter w:w="14" w:type="dxa"/>
          <w:trHeight w:val="315"/>
        </w:trPr>
        <w:tc>
          <w:tcPr>
            <w:tcW w:w="3580" w:type="dxa"/>
            <w:gridSpan w:val="2"/>
            <w:tcBorders>
              <w:top w:val="nil"/>
              <w:left w:val="nil"/>
              <w:bottom w:val="nil"/>
              <w:right w:val="nil"/>
            </w:tcBorders>
            <w:shd w:val="clear" w:color="auto" w:fill="auto"/>
            <w:noWrap/>
            <w:vAlign w:val="center"/>
            <w:hideMark/>
          </w:tcPr>
          <w:p w14:paraId="4BAA88CB" w14:textId="77777777" w:rsidR="00D62AC5" w:rsidRPr="000F23E1" w:rsidRDefault="00D62AC5" w:rsidP="00265AF5">
            <w:pPr>
              <w:spacing w:line="240" w:lineRule="auto"/>
              <w:rPr>
                <w:rFonts w:ascii="Calibri" w:eastAsia="Times New Roman" w:hAnsi="Calibri" w:cs="Calibri"/>
                <w:color w:val="000000"/>
                <w:sz w:val="24"/>
                <w:lang w:val="en-GB"/>
              </w:rPr>
            </w:pPr>
            <w:r w:rsidRPr="000F23E1">
              <w:rPr>
                <w:rFonts w:ascii="Calibri" w:eastAsia="Times New Roman" w:hAnsi="Calibri" w:cs="Calibri"/>
                <w:color w:val="000000"/>
                <w:sz w:val="24"/>
                <w:lang w:val="en-GB"/>
              </w:rPr>
              <w:t>Subscriptions</w:t>
            </w:r>
          </w:p>
        </w:tc>
        <w:tc>
          <w:tcPr>
            <w:tcW w:w="815" w:type="dxa"/>
            <w:gridSpan w:val="4"/>
            <w:tcBorders>
              <w:top w:val="nil"/>
              <w:left w:val="nil"/>
              <w:bottom w:val="nil"/>
              <w:right w:val="nil"/>
            </w:tcBorders>
            <w:shd w:val="clear" w:color="auto" w:fill="auto"/>
            <w:noWrap/>
            <w:vAlign w:val="center"/>
            <w:hideMark/>
          </w:tcPr>
          <w:p w14:paraId="684EB527"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2E88781A"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44745C9B"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£12,054.60</w:t>
            </w:r>
          </w:p>
        </w:tc>
        <w:tc>
          <w:tcPr>
            <w:tcW w:w="1316" w:type="dxa"/>
            <w:gridSpan w:val="2"/>
            <w:tcBorders>
              <w:top w:val="nil"/>
              <w:left w:val="nil"/>
              <w:bottom w:val="nil"/>
              <w:right w:val="nil"/>
            </w:tcBorders>
            <w:shd w:val="clear" w:color="auto" w:fill="auto"/>
            <w:noWrap/>
            <w:vAlign w:val="center"/>
            <w:hideMark/>
          </w:tcPr>
          <w:p w14:paraId="3F117402"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1B9C586E"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£11,952.92</w:t>
            </w:r>
          </w:p>
        </w:tc>
      </w:tr>
      <w:tr w:rsidR="00D62AC5" w:rsidRPr="000F23E1" w14:paraId="4986996D" w14:textId="77777777" w:rsidTr="00265AF5">
        <w:trPr>
          <w:gridAfter w:val="1"/>
          <w:wAfter w:w="14" w:type="dxa"/>
          <w:trHeight w:val="315"/>
        </w:trPr>
        <w:tc>
          <w:tcPr>
            <w:tcW w:w="3358" w:type="dxa"/>
            <w:tcBorders>
              <w:top w:val="nil"/>
              <w:left w:val="nil"/>
              <w:bottom w:val="nil"/>
              <w:right w:val="nil"/>
            </w:tcBorders>
            <w:shd w:val="clear" w:color="auto" w:fill="auto"/>
            <w:noWrap/>
            <w:vAlign w:val="center"/>
            <w:hideMark/>
          </w:tcPr>
          <w:p w14:paraId="0EA9AB7F" w14:textId="77777777" w:rsidR="00D62AC5" w:rsidRPr="000F23E1" w:rsidRDefault="00D62AC5" w:rsidP="00265AF5">
            <w:pPr>
              <w:spacing w:line="240" w:lineRule="auto"/>
              <w:rPr>
                <w:rFonts w:ascii="Calibri" w:eastAsia="Times New Roman" w:hAnsi="Calibri" w:cs="Calibri"/>
                <w:color w:val="000000"/>
                <w:lang w:val="en-GB"/>
              </w:rPr>
            </w:pPr>
          </w:p>
        </w:tc>
        <w:tc>
          <w:tcPr>
            <w:tcW w:w="222" w:type="dxa"/>
            <w:tcBorders>
              <w:top w:val="nil"/>
              <w:left w:val="nil"/>
              <w:bottom w:val="nil"/>
              <w:right w:val="nil"/>
            </w:tcBorders>
            <w:shd w:val="clear" w:color="auto" w:fill="auto"/>
            <w:noWrap/>
            <w:vAlign w:val="center"/>
            <w:hideMark/>
          </w:tcPr>
          <w:p w14:paraId="1E24EDF2" w14:textId="77777777" w:rsidR="00D62AC5" w:rsidRPr="000F23E1" w:rsidRDefault="00D62AC5" w:rsidP="00265AF5">
            <w:pPr>
              <w:spacing w:line="240" w:lineRule="auto"/>
              <w:rPr>
                <w:rFonts w:ascii="Calibri" w:eastAsia="Times New Roman" w:hAnsi="Calibri" w:cs="Calibri"/>
                <w:color w:val="000000"/>
                <w:lang w:val="en-GB"/>
              </w:rPr>
            </w:pPr>
          </w:p>
        </w:tc>
        <w:tc>
          <w:tcPr>
            <w:tcW w:w="815" w:type="dxa"/>
            <w:gridSpan w:val="4"/>
            <w:tcBorders>
              <w:top w:val="nil"/>
              <w:left w:val="nil"/>
              <w:bottom w:val="nil"/>
              <w:right w:val="nil"/>
            </w:tcBorders>
            <w:shd w:val="clear" w:color="auto" w:fill="auto"/>
            <w:noWrap/>
            <w:vAlign w:val="center"/>
            <w:hideMark/>
          </w:tcPr>
          <w:p w14:paraId="09C92958"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0543D2F0"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15FFFCFC" w14:textId="77777777" w:rsidR="00D62AC5" w:rsidRPr="000F23E1" w:rsidRDefault="00D62AC5" w:rsidP="00265AF5">
            <w:pPr>
              <w:spacing w:line="240" w:lineRule="auto"/>
              <w:rPr>
                <w:rFonts w:ascii="Calibri" w:eastAsia="Times New Roman" w:hAnsi="Calibri" w:cs="Calibri"/>
                <w:color w:val="000000"/>
                <w:sz w:val="24"/>
                <w:szCs w:val="24"/>
                <w:lang w:val="en-GB"/>
              </w:rPr>
            </w:pPr>
          </w:p>
        </w:tc>
        <w:tc>
          <w:tcPr>
            <w:tcW w:w="1316" w:type="dxa"/>
            <w:gridSpan w:val="2"/>
            <w:tcBorders>
              <w:top w:val="nil"/>
              <w:left w:val="nil"/>
              <w:bottom w:val="nil"/>
              <w:right w:val="nil"/>
            </w:tcBorders>
            <w:shd w:val="clear" w:color="auto" w:fill="auto"/>
            <w:noWrap/>
            <w:vAlign w:val="center"/>
            <w:hideMark/>
          </w:tcPr>
          <w:p w14:paraId="18990114"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40CB1237" w14:textId="77777777" w:rsidR="00D62AC5" w:rsidRPr="000F23E1" w:rsidRDefault="00D62AC5" w:rsidP="00265AF5">
            <w:pPr>
              <w:spacing w:line="240" w:lineRule="auto"/>
              <w:rPr>
                <w:rFonts w:ascii="Calibri" w:eastAsia="Times New Roman" w:hAnsi="Calibri" w:cs="Calibri"/>
                <w:color w:val="000000"/>
                <w:sz w:val="24"/>
                <w:szCs w:val="24"/>
                <w:lang w:val="en-GB"/>
              </w:rPr>
            </w:pPr>
          </w:p>
        </w:tc>
      </w:tr>
      <w:tr w:rsidR="00D62AC5" w:rsidRPr="000F23E1" w14:paraId="4BA01002" w14:textId="77777777" w:rsidTr="00265AF5">
        <w:trPr>
          <w:gridAfter w:val="1"/>
          <w:wAfter w:w="14" w:type="dxa"/>
          <w:trHeight w:val="315"/>
        </w:trPr>
        <w:tc>
          <w:tcPr>
            <w:tcW w:w="3358" w:type="dxa"/>
            <w:tcBorders>
              <w:top w:val="nil"/>
              <w:left w:val="nil"/>
              <w:bottom w:val="nil"/>
              <w:right w:val="nil"/>
            </w:tcBorders>
            <w:shd w:val="clear" w:color="auto" w:fill="auto"/>
            <w:noWrap/>
            <w:vAlign w:val="center"/>
            <w:hideMark/>
          </w:tcPr>
          <w:p w14:paraId="4BB8D572" w14:textId="77777777" w:rsidR="00D62AC5" w:rsidRPr="000F23E1" w:rsidRDefault="00D62AC5" w:rsidP="00265AF5">
            <w:pPr>
              <w:spacing w:line="240" w:lineRule="auto"/>
              <w:rPr>
                <w:rFonts w:ascii="Calibri" w:eastAsia="Times New Roman" w:hAnsi="Calibri" w:cs="Calibri"/>
                <w:color w:val="000000"/>
                <w:lang w:val="en-GB"/>
              </w:rPr>
            </w:pPr>
          </w:p>
        </w:tc>
        <w:tc>
          <w:tcPr>
            <w:tcW w:w="222" w:type="dxa"/>
            <w:tcBorders>
              <w:top w:val="nil"/>
              <w:left w:val="nil"/>
              <w:bottom w:val="nil"/>
              <w:right w:val="nil"/>
            </w:tcBorders>
            <w:shd w:val="clear" w:color="auto" w:fill="auto"/>
            <w:noWrap/>
            <w:vAlign w:val="center"/>
            <w:hideMark/>
          </w:tcPr>
          <w:p w14:paraId="0CE15101" w14:textId="77777777" w:rsidR="00D62AC5" w:rsidRPr="000F23E1" w:rsidRDefault="00D62AC5" w:rsidP="00265AF5">
            <w:pPr>
              <w:spacing w:line="240" w:lineRule="auto"/>
              <w:rPr>
                <w:rFonts w:ascii="Calibri" w:eastAsia="Times New Roman" w:hAnsi="Calibri" w:cs="Calibri"/>
                <w:color w:val="000000"/>
                <w:lang w:val="en-GB"/>
              </w:rPr>
            </w:pPr>
          </w:p>
        </w:tc>
        <w:tc>
          <w:tcPr>
            <w:tcW w:w="815" w:type="dxa"/>
            <w:gridSpan w:val="4"/>
            <w:tcBorders>
              <w:top w:val="nil"/>
              <w:left w:val="nil"/>
              <w:bottom w:val="nil"/>
              <w:right w:val="nil"/>
            </w:tcBorders>
            <w:shd w:val="clear" w:color="auto" w:fill="auto"/>
            <w:noWrap/>
            <w:vAlign w:val="center"/>
            <w:hideMark/>
          </w:tcPr>
          <w:p w14:paraId="3AED5DFE"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3F3BAFD1"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6FD4B6E5" w14:textId="77777777" w:rsidR="00D62AC5" w:rsidRPr="000F23E1" w:rsidRDefault="00D62AC5" w:rsidP="00265AF5">
            <w:pPr>
              <w:spacing w:line="240" w:lineRule="auto"/>
              <w:rPr>
                <w:rFonts w:ascii="Calibri" w:eastAsia="Times New Roman" w:hAnsi="Calibri" w:cs="Calibri"/>
                <w:color w:val="000000"/>
                <w:sz w:val="24"/>
                <w:szCs w:val="24"/>
                <w:lang w:val="en-GB"/>
              </w:rPr>
            </w:pPr>
          </w:p>
        </w:tc>
        <w:tc>
          <w:tcPr>
            <w:tcW w:w="1316" w:type="dxa"/>
            <w:gridSpan w:val="2"/>
            <w:tcBorders>
              <w:top w:val="nil"/>
              <w:left w:val="nil"/>
              <w:bottom w:val="nil"/>
              <w:right w:val="nil"/>
            </w:tcBorders>
            <w:shd w:val="clear" w:color="auto" w:fill="auto"/>
            <w:noWrap/>
            <w:vAlign w:val="center"/>
            <w:hideMark/>
          </w:tcPr>
          <w:p w14:paraId="4E796474"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220F9A52" w14:textId="77777777" w:rsidR="00D62AC5" w:rsidRPr="000F23E1" w:rsidRDefault="00D62AC5" w:rsidP="00265AF5">
            <w:pPr>
              <w:spacing w:line="240" w:lineRule="auto"/>
              <w:rPr>
                <w:rFonts w:ascii="Calibri" w:eastAsia="Times New Roman" w:hAnsi="Calibri" w:cs="Calibri"/>
                <w:color w:val="000000"/>
                <w:sz w:val="24"/>
                <w:szCs w:val="24"/>
                <w:lang w:val="en-GB"/>
              </w:rPr>
            </w:pPr>
          </w:p>
        </w:tc>
      </w:tr>
      <w:tr w:rsidR="00D62AC5" w:rsidRPr="000F23E1" w14:paraId="5F004DBB" w14:textId="77777777" w:rsidTr="00265AF5">
        <w:trPr>
          <w:gridAfter w:val="1"/>
          <w:wAfter w:w="14" w:type="dxa"/>
          <w:trHeight w:val="315"/>
        </w:trPr>
        <w:tc>
          <w:tcPr>
            <w:tcW w:w="3358" w:type="dxa"/>
            <w:tcBorders>
              <w:top w:val="nil"/>
              <w:left w:val="nil"/>
              <w:bottom w:val="nil"/>
              <w:right w:val="nil"/>
            </w:tcBorders>
            <w:shd w:val="clear" w:color="auto" w:fill="auto"/>
            <w:noWrap/>
            <w:vAlign w:val="center"/>
            <w:hideMark/>
          </w:tcPr>
          <w:p w14:paraId="5692FCDC" w14:textId="77777777" w:rsidR="00D62AC5" w:rsidRPr="000F23E1" w:rsidRDefault="00D62AC5" w:rsidP="00265AF5">
            <w:pPr>
              <w:spacing w:line="240" w:lineRule="auto"/>
              <w:rPr>
                <w:rFonts w:ascii="Calibri" w:eastAsia="Times New Roman" w:hAnsi="Calibri" w:cs="Calibri"/>
                <w:color w:val="000000"/>
                <w:lang w:val="en-GB"/>
              </w:rPr>
            </w:pPr>
            <w:r w:rsidRPr="005A4499">
              <w:rPr>
                <w:rFonts w:ascii="Calibri" w:eastAsia="Times New Roman" w:hAnsi="Calibri" w:cs="Calibri"/>
                <w:color w:val="000000"/>
                <w:sz w:val="24"/>
              </w:rPr>
              <w:t>TOTAL INCOME</w:t>
            </w:r>
          </w:p>
        </w:tc>
        <w:tc>
          <w:tcPr>
            <w:tcW w:w="222" w:type="dxa"/>
            <w:tcBorders>
              <w:top w:val="nil"/>
              <w:left w:val="nil"/>
              <w:bottom w:val="nil"/>
              <w:right w:val="nil"/>
            </w:tcBorders>
            <w:shd w:val="clear" w:color="auto" w:fill="auto"/>
            <w:noWrap/>
            <w:vAlign w:val="center"/>
            <w:hideMark/>
          </w:tcPr>
          <w:p w14:paraId="5FFB5F7C" w14:textId="77777777" w:rsidR="00D62AC5" w:rsidRPr="000F23E1" w:rsidRDefault="00D62AC5" w:rsidP="00265AF5">
            <w:pPr>
              <w:spacing w:line="240" w:lineRule="auto"/>
              <w:rPr>
                <w:rFonts w:ascii="Calibri" w:eastAsia="Times New Roman" w:hAnsi="Calibri" w:cs="Calibri"/>
                <w:color w:val="000000"/>
                <w:lang w:val="en-GB"/>
              </w:rPr>
            </w:pPr>
          </w:p>
        </w:tc>
        <w:tc>
          <w:tcPr>
            <w:tcW w:w="815" w:type="dxa"/>
            <w:gridSpan w:val="4"/>
            <w:tcBorders>
              <w:top w:val="nil"/>
              <w:left w:val="nil"/>
              <w:bottom w:val="nil"/>
              <w:right w:val="nil"/>
            </w:tcBorders>
            <w:shd w:val="clear" w:color="auto" w:fill="auto"/>
            <w:noWrap/>
            <w:vAlign w:val="center"/>
            <w:hideMark/>
          </w:tcPr>
          <w:p w14:paraId="498AF089"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723AA576"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single" w:sz="4" w:space="0" w:color="auto"/>
              <w:left w:val="nil"/>
              <w:bottom w:val="nil"/>
              <w:right w:val="nil"/>
            </w:tcBorders>
            <w:shd w:val="clear" w:color="auto" w:fill="auto"/>
            <w:noWrap/>
            <w:vAlign w:val="center"/>
            <w:hideMark/>
          </w:tcPr>
          <w:p w14:paraId="4EEA9D12"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£12,054.60</w:t>
            </w:r>
          </w:p>
        </w:tc>
        <w:tc>
          <w:tcPr>
            <w:tcW w:w="1316" w:type="dxa"/>
            <w:gridSpan w:val="2"/>
            <w:tcBorders>
              <w:top w:val="nil"/>
              <w:left w:val="nil"/>
              <w:bottom w:val="nil"/>
              <w:right w:val="nil"/>
            </w:tcBorders>
            <w:shd w:val="clear" w:color="auto" w:fill="auto"/>
            <w:noWrap/>
            <w:vAlign w:val="center"/>
            <w:hideMark/>
          </w:tcPr>
          <w:p w14:paraId="1998A976"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single" w:sz="4" w:space="0" w:color="auto"/>
              <w:left w:val="nil"/>
              <w:bottom w:val="nil"/>
              <w:right w:val="nil"/>
            </w:tcBorders>
            <w:shd w:val="clear" w:color="auto" w:fill="auto"/>
            <w:noWrap/>
            <w:vAlign w:val="center"/>
            <w:hideMark/>
          </w:tcPr>
          <w:p w14:paraId="10A9D941"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£11,952.92</w:t>
            </w:r>
          </w:p>
        </w:tc>
      </w:tr>
      <w:tr w:rsidR="00D62AC5" w:rsidRPr="000F23E1" w14:paraId="445CD06B" w14:textId="77777777" w:rsidTr="00265AF5">
        <w:trPr>
          <w:gridAfter w:val="1"/>
          <w:wAfter w:w="14" w:type="dxa"/>
          <w:trHeight w:val="315"/>
        </w:trPr>
        <w:tc>
          <w:tcPr>
            <w:tcW w:w="3358" w:type="dxa"/>
            <w:tcBorders>
              <w:top w:val="nil"/>
              <w:left w:val="nil"/>
              <w:bottom w:val="nil"/>
              <w:right w:val="nil"/>
            </w:tcBorders>
            <w:shd w:val="clear" w:color="auto" w:fill="auto"/>
            <w:noWrap/>
            <w:vAlign w:val="center"/>
            <w:hideMark/>
          </w:tcPr>
          <w:p w14:paraId="29B2E4D6" w14:textId="77777777" w:rsidR="00D62AC5" w:rsidRPr="000F23E1" w:rsidRDefault="00D62AC5" w:rsidP="00265AF5">
            <w:pPr>
              <w:spacing w:line="240" w:lineRule="auto"/>
              <w:rPr>
                <w:rFonts w:ascii="Calibri" w:eastAsia="Times New Roman" w:hAnsi="Calibri" w:cs="Calibri"/>
                <w:color w:val="000000"/>
                <w:lang w:val="en-GB"/>
              </w:rPr>
            </w:pPr>
          </w:p>
        </w:tc>
        <w:tc>
          <w:tcPr>
            <w:tcW w:w="222" w:type="dxa"/>
            <w:tcBorders>
              <w:top w:val="nil"/>
              <w:left w:val="nil"/>
              <w:bottom w:val="nil"/>
              <w:right w:val="nil"/>
            </w:tcBorders>
            <w:shd w:val="clear" w:color="auto" w:fill="auto"/>
            <w:noWrap/>
            <w:vAlign w:val="center"/>
            <w:hideMark/>
          </w:tcPr>
          <w:p w14:paraId="4F01C0C8" w14:textId="77777777" w:rsidR="00D62AC5" w:rsidRPr="000F23E1" w:rsidRDefault="00D62AC5" w:rsidP="00265AF5">
            <w:pPr>
              <w:spacing w:line="240" w:lineRule="auto"/>
              <w:rPr>
                <w:rFonts w:ascii="Calibri" w:eastAsia="Times New Roman" w:hAnsi="Calibri" w:cs="Calibri"/>
                <w:color w:val="000000"/>
                <w:lang w:val="en-GB"/>
              </w:rPr>
            </w:pPr>
          </w:p>
        </w:tc>
        <w:tc>
          <w:tcPr>
            <w:tcW w:w="815" w:type="dxa"/>
            <w:gridSpan w:val="4"/>
            <w:tcBorders>
              <w:top w:val="nil"/>
              <w:left w:val="nil"/>
              <w:bottom w:val="nil"/>
              <w:right w:val="nil"/>
            </w:tcBorders>
            <w:shd w:val="clear" w:color="auto" w:fill="auto"/>
            <w:noWrap/>
            <w:vAlign w:val="center"/>
            <w:hideMark/>
          </w:tcPr>
          <w:p w14:paraId="114D86BC"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6636981C"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577664C1" w14:textId="77777777" w:rsidR="00D62AC5" w:rsidRPr="000F23E1" w:rsidRDefault="00D62AC5" w:rsidP="00265AF5">
            <w:pPr>
              <w:spacing w:line="240" w:lineRule="auto"/>
              <w:rPr>
                <w:rFonts w:ascii="Calibri" w:eastAsia="Times New Roman" w:hAnsi="Calibri" w:cs="Calibri"/>
                <w:color w:val="000000"/>
                <w:sz w:val="24"/>
                <w:szCs w:val="24"/>
                <w:lang w:val="en-GB"/>
              </w:rPr>
            </w:pPr>
          </w:p>
        </w:tc>
        <w:tc>
          <w:tcPr>
            <w:tcW w:w="1316" w:type="dxa"/>
            <w:gridSpan w:val="2"/>
            <w:tcBorders>
              <w:top w:val="nil"/>
              <w:left w:val="nil"/>
              <w:bottom w:val="nil"/>
              <w:right w:val="nil"/>
            </w:tcBorders>
            <w:shd w:val="clear" w:color="auto" w:fill="auto"/>
            <w:noWrap/>
            <w:vAlign w:val="center"/>
            <w:hideMark/>
          </w:tcPr>
          <w:p w14:paraId="7404203E"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5D55EC73" w14:textId="77777777" w:rsidR="00D62AC5" w:rsidRPr="000F23E1" w:rsidRDefault="00D62AC5" w:rsidP="00265AF5">
            <w:pPr>
              <w:spacing w:line="240" w:lineRule="auto"/>
              <w:rPr>
                <w:rFonts w:ascii="Calibri" w:eastAsia="Times New Roman" w:hAnsi="Calibri" w:cs="Calibri"/>
                <w:color w:val="000000"/>
                <w:sz w:val="24"/>
                <w:szCs w:val="24"/>
                <w:lang w:val="en-GB"/>
              </w:rPr>
            </w:pPr>
          </w:p>
        </w:tc>
      </w:tr>
      <w:tr w:rsidR="00D62AC5" w:rsidRPr="000F23E1" w14:paraId="39678C07" w14:textId="77777777" w:rsidTr="00265AF5">
        <w:trPr>
          <w:gridAfter w:val="1"/>
          <w:wAfter w:w="14" w:type="dxa"/>
          <w:trHeight w:val="315"/>
        </w:trPr>
        <w:tc>
          <w:tcPr>
            <w:tcW w:w="3358" w:type="dxa"/>
            <w:tcBorders>
              <w:top w:val="nil"/>
              <w:left w:val="nil"/>
              <w:bottom w:val="nil"/>
              <w:right w:val="nil"/>
            </w:tcBorders>
            <w:shd w:val="clear" w:color="auto" w:fill="auto"/>
            <w:noWrap/>
            <w:vAlign w:val="center"/>
            <w:hideMark/>
          </w:tcPr>
          <w:p w14:paraId="37B46E24" w14:textId="77777777" w:rsidR="00D62AC5" w:rsidRPr="000F23E1" w:rsidRDefault="00D62AC5" w:rsidP="00265AF5">
            <w:pPr>
              <w:spacing w:line="240" w:lineRule="auto"/>
              <w:rPr>
                <w:rFonts w:ascii="Calibri" w:eastAsia="Times New Roman" w:hAnsi="Calibri" w:cs="Calibri"/>
                <w:color w:val="000000"/>
                <w:lang w:val="en-GB"/>
              </w:rPr>
            </w:pPr>
          </w:p>
        </w:tc>
        <w:tc>
          <w:tcPr>
            <w:tcW w:w="222" w:type="dxa"/>
            <w:tcBorders>
              <w:top w:val="nil"/>
              <w:left w:val="nil"/>
              <w:bottom w:val="nil"/>
              <w:right w:val="nil"/>
            </w:tcBorders>
            <w:shd w:val="clear" w:color="auto" w:fill="auto"/>
            <w:noWrap/>
            <w:vAlign w:val="center"/>
            <w:hideMark/>
          </w:tcPr>
          <w:p w14:paraId="1FF229AE" w14:textId="77777777" w:rsidR="00D62AC5" w:rsidRPr="000F23E1" w:rsidRDefault="00D62AC5" w:rsidP="00265AF5">
            <w:pPr>
              <w:spacing w:line="240" w:lineRule="auto"/>
              <w:rPr>
                <w:rFonts w:ascii="Calibri" w:eastAsia="Times New Roman" w:hAnsi="Calibri" w:cs="Calibri"/>
                <w:color w:val="000000"/>
                <w:lang w:val="en-GB"/>
              </w:rPr>
            </w:pPr>
          </w:p>
        </w:tc>
        <w:tc>
          <w:tcPr>
            <w:tcW w:w="815" w:type="dxa"/>
            <w:gridSpan w:val="4"/>
            <w:tcBorders>
              <w:top w:val="nil"/>
              <w:left w:val="nil"/>
              <w:bottom w:val="nil"/>
              <w:right w:val="nil"/>
            </w:tcBorders>
            <w:shd w:val="clear" w:color="auto" w:fill="auto"/>
            <w:noWrap/>
            <w:vAlign w:val="center"/>
            <w:hideMark/>
          </w:tcPr>
          <w:p w14:paraId="2835C072"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31248CCA"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6239DDC6" w14:textId="77777777" w:rsidR="00D62AC5" w:rsidRPr="000F23E1" w:rsidRDefault="00D62AC5" w:rsidP="00265AF5">
            <w:pPr>
              <w:spacing w:line="240" w:lineRule="auto"/>
              <w:rPr>
                <w:rFonts w:ascii="Calibri" w:eastAsia="Times New Roman" w:hAnsi="Calibri" w:cs="Calibri"/>
                <w:color w:val="000000"/>
                <w:sz w:val="24"/>
                <w:szCs w:val="24"/>
                <w:lang w:val="en-GB"/>
              </w:rPr>
            </w:pPr>
          </w:p>
        </w:tc>
        <w:tc>
          <w:tcPr>
            <w:tcW w:w="1316" w:type="dxa"/>
            <w:gridSpan w:val="2"/>
            <w:tcBorders>
              <w:top w:val="nil"/>
              <w:left w:val="nil"/>
              <w:bottom w:val="nil"/>
              <w:right w:val="nil"/>
            </w:tcBorders>
            <w:shd w:val="clear" w:color="auto" w:fill="auto"/>
            <w:noWrap/>
            <w:vAlign w:val="center"/>
            <w:hideMark/>
          </w:tcPr>
          <w:p w14:paraId="60FDDE34"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0642529A" w14:textId="77777777" w:rsidR="00D62AC5" w:rsidRPr="000F23E1" w:rsidRDefault="00D62AC5" w:rsidP="00265AF5">
            <w:pPr>
              <w:spacing w:line="240" w:lineRule="auto"/>
              <w:rPr>
                <w:rFonts w:ascii="Calibri" w:eastAsia="Times New Roman" w:hAnsi="Calibri" w:cs="Calibri"/>
                <w:color w:val="000000"/>
                <w:sz w:val="24"/>
                <w:szCs w:val="24"/>
                <w:lang w:val="en-GB"/>
              </w:rPr>
            </w:pPr>
          </w:p>
        </w:tc>
      </w:tr>
      <w:tr w:rsidR="00D62AC5" w:rsidRPr="000F23E1" w14:paraId="6C5DF0AB" w14:textId="77777777" w:rsidTr="00265AF5">
        <w:trPr>
          <w:gridAfter w:val="1"/>
          <w:wAfter w:w="14" w:type="dxa"/>
          <w:trHeight w:val="315"/>
        </w:trPr>
        <w:tc>
          <w:tcPr>
            <w:tcW w:w="4395" w:type="dxa"/>
            <w:gridSpan w:val="6"/>
            <w:tcBorders>
              <w:top w:val="nil"/>
              <w:left w:val="nil"/>
              <w:bottom w:val="nil"/>
              <w:right w:val="nil"/>
            </w:tcBorders>
            <w:shd w:val="clear" w:color="auto" w:fill="auto"/>
            <w:noWrap/>
            <w:vAlign w:val="center"/>
            <w:hideMark/>
          </w:tcPr>
          <w:p w14:paraId="5473B737" w14:textId="77777777" w:rsidR="00D62AC5" w:rsidRPr="000F23E1" w:rsidRDefault="00D62AC5" w:rsidP="00265AF5">
            <w:pPr>
              <w:spacing w:line="240" w:lineRule="auto"/>
              <w:rPr>
                <w:rFonts w:ascii="Calibri" w:eastAsia="Times New Roman" w:hAnsi="Calibri" w:cs="Calibri"/>
                <w:color w:val="000000"/>
                <w:lang w:val="en-GB"/>
              </w:rPr>
            </w:pPr>
            <w:r w:rsidRPr="000F23E1">
              <w:rPr>
                <w:rFonts w:ascii="Calibri" w:eastAsia="Times New Roman" w:hAnsi="Calibri" w:cs="Calibri"/>
                <w:color w:val="000000"/>
                <w:lang w:val="en-GB"/>
              </w:rPr>
              <w:t>Fees to ESAN administrator</w:t>
            </w:r>
          </w:p>
        </w:tc>
        <w:tc>
          <w:tcPr>
            <w:tcW w:w="603" w:type="dxa"/>
            <w:gridSpan w:val="2"/>
            <w:tcBorders>
              <w:top w:val="nil"/>
              <w:left w:val="nil"/>
              <w:bottom w:val="nil"/>
              <w:right w:val="nil"/>
            </w:tcBorders>
            <w:shd w:val="clear" w:color="auto" w:fill="auto"/>
            <w:noWrap/>
            <w:vAlign w:val="center"/>
            <w:hideMark/>
          </w:tcPr>
          <w:p w14:paraId="7648AE8A"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5D5CE41C"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£16,118.04</w:t>
            </w:r>
          </w:p>
        </w:tc>
        <w:tc>
          <w:tcPr>
            <w:tcW w:w="1316" w:type="dxa"/>
            <w:gridSpan w:val="2"/>
            <w:tcBorders>
              <w:top w:val="nil"/>
              <w:left w:val="nil"/>
              <w:bottom w:val="nil"/>
              <w:right w:val="nil"/>
            </w:tcBorders>
            <w:shd w:val="clear" w:color="auto" w:fill="auto"/>
            <w:noWrap/>
            <w:vAlign w:val="center"/>
            <w:hideMark/>
          </w:tcPr>
          <w:p w14:paraId="4FA7E94D"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77AE14B9"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£15,538.98</w:t>
            </w:r>
          </w:p>
        </w:tc>
      </w:tr>
      <w:tr w:rsidR="00D62AC5" w:rsidRPr="000F23E1" w14:paraId="360C6386" w14:textId="77777777" w:rsidTr="00265AF5">
        <w:trPr>
          <w:gridAfter w:val="1"/>
          <w:wAfter w:w="14" w:type="dxa"/>
          <w:trHeight w:val="315"/>
        </w:trPr>
        <w:tc>
          <w:tcPr>
            <w:tcW w:w="3580" w:type="dxa"/>
            <w:gridSpan w:val="2"/>
            <w:tcBorders>
              <w:top w:val="nil"/>
              <w:left w:val="nil"/>
              <w:bottom w:val="nil"/>
              <w:right w:val="nil"/>
            </w:tcBorders>
            <w:shd w:val="clear" w:color="auto" w:fill="auto"/>
            <w:noWrap/>
            <w:vAlign w:val="center"/>
            <w:hideMark/>
          </w:tcPr>
          <w:p w14:paraId="6AE6CCE0" w14:textId="77777777" w:rsidR="00D62AC5" w:rsidRPr="000F23E1" w:rsidRDefault="00D62AC5" w:rsidP="00265AF5">
            <w:pPr>
              <w:spacing w:line="240" w:lineRule="auto"/>
              <w:rPr>
                <w:rFonts w:ascii="Calibri" w:eastAsia="Times New Roman" w:hAnsi="Calibri" w:cs="Calibri"/>
                <w:color w:val="000000"/>
                <w:lang w:val="en-GB"/>
              </w:rPr>
            </w:pPr>
            <w:r w:rsidRPr="000F23E1">
              <w:rPr>
                <w:rFonts w:ascii="Calibri" w:eastAsia="Times New Roman" w:hAnsi="Calibri" w:cs="Calibri"/>
                <w:color w:val="000000"/>
                <w:lang w:val="en-GB"/>
              </w:rPr>
              <w:t>Meeting &amp; event costs</w:t>
            </w:r>
          </w:p>
        </w:tc>
        <w:tc>
          <w:tcPr>
            <w:tcW w:w="815" w:type="dxa"/>
            <w:gridSpan w:val="4"/>
            <w:tcBorders>
              <w:top w:val="nil"/>
              <w:left w:val="nil"/>
              <w:bottom w:val="nil"/>
              <w:right w:val="nil"/>
            </w:tcBorders>
            <w:shd w:val="clear" w:color="auto" w:fill="auto"/>
            <w:noWrap/>
            <w:vAlign w:val="center"/>
            <w:hideMark/>
          </w:tcPr>
          <w:p w14:paraId="334E97D9"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69243E04"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2E6C05A8"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£185.02</w:t>
            </w:r>
          </w:p>
        </w:tc>
        <w:tc>
          <w:tcPr>
            <w:tcW w:w="1316" w:type="dxa"/>
            <w:gridSpan w:val="2"/>
            <w:tcBorders>
              <w:top w:val="nil"/>
              <w:left w:val="nil"/>
              <w:bottom w:val="nil"/>
              <w:right w:val="nil"/>
            </w:tcBorders>
            <w:shd w:val="clear" w:color="auto" w:fill="auto"/>
            <w:noWrap/>
            <w:vAlign w:val="center"/>
            <w:hideMark/>
          </w:tcPr>
          <w:p w14:paraId="0121CE95"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08FEE7B9"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£170.93</w:t>
            </w:r>
          </w:p>
        </w:tc>
      </w:tr>
      <w:tr w:rsidR="00D62AC5" w:rsidRPr="000F23E1" w14:paraId="72ED2FDD" w14:textId="77777777" w:rsidTr="00265AF5">
        <w:trPr>
          <w:gridAfter w:val="1"/>
          <w:wAfter w:w="14" w:type="dxa"/>
          <w:trHeight w:val="315"/>
        </w:trPr>
        <w:tc>
          <w:tcPr>
            <w:tcW w:w="3580" w:type="dxa"/>
            <w:gridSpan w:val="2"/>
            <w:tcBorders>
              <w:top w:val="nil"/>
              <w:left w:val="nil"/>
              <w:bottom w:val="nil"/>
              <w:right w:val="nil"/>
            </w:tcBorders>
            <w:shd w:val="clear" w:color="auto" w:fill="auto"/>
            <w:noWrap/>
            <w:vAlign w:val="center"/>
            <w:hideMark/>
          </w:tcPr>
          <w:p w14:paraId="1452DD51" w14:textId="77777777" w:rsidR="00D62AC5" w:rsidRPr="000F23E1" w:rsidRDefault="00D62AC5" w:rsidP="00265AF5">
            <w:pPr>
              <w:spacing w:line="240" w:lineRule="auto"/>
              <w:rPr>
                <w:rFonts w:ascii="Calibri" w:eastAsia="Times New Roman" w:hAnsi="Calibri" w:cs="Calibri"/>
                <w:color w:val="000000"/>
                <w:lang w:val="en-GB"/>
              </w:rPr>
            </w:pPr>
            <w:r w:rsidRPr="000F23E1">
              <w:rPr>
                <w:rFonts w:ascii="Calibri" w:eastAsia="Times New Roman" w:hAnsi="Calibri" w:cs="Calibri"/>
                <w:color w:val="000000"/>
                <w:lang w:val="en-GB"/>
              </w:rPr>
              <w:t>Website &amp; email costs</w:t>
            </w:r>
          </w:p>
        </w:tc>
        <w:tc>
          <w:tcPr>
            <w:tcW w:w="815" w:type="dxa"/>
            <w:gridSpan w:val="4"/>
            <w:tcBorders>
              <w:top w:val="nil"/>
              <w:left w:val="nil"/>
              <w:bottom w:val="nil"/>
              <w:right w:val="nil"/>
            </w:tcBorders>
            <w:shd w:val="clear" w:color="auto" w:fill="auto"/>
            <w:noWrap/>
            <w:vAlign w:val="center"/>
            <w:hideMark/>
          </w:tcPr>
          <w:p w14:paraId="4A012F1D"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2A793857"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07731C0E"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£201.75</w:t>
            </w:r>
          </w:p>
        </w:tc>
        <w:tc>
          <w:tcPr>
            <w:tcW w:w="1316" w:type="dxa"/>
            <w:gridSpan w:val="2"/>
            <w:tcBorders>
              <w:top w:val="nil"/>
              <w:left w:val="nil"/>
              <w:bottom w:val="nil"/>
              <w:right w:val="nil"/>
            </w:tcBorders>
            <w:shd w:val="clear" w:color="auto" w:fill="auto"/>
            <w:noWrap/>
            <w:vAlign w:val="center"/>
            <w:hideMark/>
          </w:tcPr>
          <w:p w14:paraId="6607EC45"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59001331"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£352.25</w:t>
            </w:r>
          </w:p>
        </w:tc>
      </w:tr>
      <w:tr w:rsidR="00D62AC5" w:rsidRPr="000F23E1" w14:paraId="2F76C8C4" w14:textId="77777777" w:rsidTr="00265AF5">
        <w:trPr>
          <w:gridAfter w:val="1"/>
          <w:wAfter w:w="14" w:type="dxa"/>
          <w:trHeight w:val="315"/>
        </w:trPr>
        <w:tc>
          <w:tcPr>
            <w:tcW w:w="3358" w:type="dxa"/>
            <w:tcBorders>
              <w:top w:val="nil"/>
              <w:left w:val="nil"/>
              <w:bottom w:val="nil"/>
              <w:right w:val="nil"/>
            </w:tcBorders>
            <w:shd w:val="clear" w:color="auto" w:fill="auto"/>
            <w:noWrap/>
            <w:vAlign w:val="center"/>
            <w:hideMark/>
          </w:tcPr>
          <w:p w14:paraId="1052352A" w14:textId="77777777" w:rsidR="00D62AC5" w:rsidRPr="000F23E1" w:rsidRDefault="00D62AC5" w:rsidP="00265AF5">
            <w:pPr>
              <w:spacing w:line="240" w:lineRule="auto"/>
              <w:rPr>
                <w:rFonts w:ascii="Calibri" w:eastAsia="Times New Roman" w:hAnsi="Calibri" w:cs="Calibri"/>
                <w:color w:val="000000"/>
                <w:lang w:val="en-GB"/>
              </w:rPr>
            </w:pPr>
            <w:r w:rsidRPr="000F23E1">
              <w:rPr>
                <w:rFonts w:ascii="Calibri" w:eastAsia="Times New Roman" w:hAnsi="Calibri" w:cs="Calibri"/>
                <w:color w:val="000000"/>
                <w:lang w:val="en-GB"/>
              </w:rPr>
              <w:t>Office costs</w:t>
            </w:r>
          </w:p>
        </w:tc>
        <w:tc>
          <w:tcPr>
            <w:tcW w:w="222" w:type="dxa"/>
            <w:tcBorders>
              <w:top w:val="nil"/>
              <w:left w:val="nil"/>
              <w:bottom w:val="nil"/>
              <w:right w:val="nil"/>
            </w:tcBorders>
            <w:shd w:val="clear" w:color="auto" w:fill="auto"/>
            <w:noWrap/>
            <w:vAlign w:val="center"/>
            <w:hideMark/>
          </w:tcPr>
          <w:p w14:paraId="3CCE33BF" w14:textId="77777777" w:rsidR="00D62AC5" w:rsidRPr="000F23E1" w:rsidRDefault="00D62AC5" w:rsidP="00265AF5">
            <w:pPr>
              <w:spacing w:line="240" w:lineRule="auto"/>
              <w:rPr>
                <w:rFonts w:ascii="Calibri" w:eastAsia="Times New Roman" w:hAnsi="Calibri" w:cs="Calibri"/>
                <w:color w:val="000000"/>
                <w:lang w:val="en-GB"/>
              </w:rPr>
            </w:pPr>
          </w:p>
        </w:tc>
        <w:tc>
          <w:tcPr>
            <w:tcW w:w="815" w:type="dxa"/>
            <w:gridSpan w:val="4"/>
            <w:tcBorders>
              <w:top w:val="nil"/>
              <w:left w:val="nil"/>
              <w:bottom w:val="nil"/>
              <w:right w:val="nil"/>
            </w:tcBorders>
            <w:shd w:val="clear" w:color="auto" w:fill="auto"/>
            <w:noWrap/>
            <w:vAlign w:val="center"/>
            <w:hideMark/>
          </w:tcPr>
          <w:p w14:paraId="4DA3F5A9"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261434FB"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704139D4"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£0.00</w:t>
            </w:r>
          </w:p>
        </w:tc>
        <w:tc>
          <w:tcPr>
            <w:tcW w:w="1316" w:type="dxa"/>
            <w:gridSpan w:val="2"/>
            <w:tcBorders>
              <w:top w:val="nil"/>
              <w:left w:val="nil"/>
              <w:bottom w:val="nil"/>
              <w:right w:val="nil"/>
            </w:tcBorders>
            <w:shd w:val="clear" w:color="auto" w:fill="auto"/>
            <w:noWrap/>
            <w:vAlign w:val="center"/>
            <w:hideMark/>
          </w:tcPr>
          <w:p w14:paraId="11546025"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6CF93518"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£0.00</w:t>
            </w:r>
          </w:p>
        </w:tc>
      </w:tr>
      <w:tr w:rsidR="00D62AC5" w:rsidRPr="000F23E1" w14:paraId="0C55616D" w14:textId="77777777" w:rsidTr="00265AF5">
        <w:trPr>
          <w:gridAfter w:val="1"/>
          <w:wAfter w:w="14" w:type="dxa"/>
          <w:trHeight w:val="315"/>
        </w:trPr>
        <w:tc>
          <w:tcPr>
            <w:tcW w:w="3580" w:type="dxa"/>
            <w:gridSpan w:val="2"/>
            <w:tcBorders>
              <w:top w:val="nil"/>
              <w:left w:val="nil"/>
              <w:bottom w:val="nil"/>
              <w:right w:val="nil"/>
            </w:tcBorders>
            <w:shd w:val="clear" w:color="auto" w:fill="auto"/>
            <w:noWrap/>
            <w:vAlign w:val="center"/>
            <w:hideMark/>
          </w:tcPr>
          <w:p w14:paraId="7B00C22B" w14:textId="77777777" w:rsidR="00D62AC5" w:rsidRPr="000F23E1" w:rsidRDefault="00D62AC5" w:rsidP="00265AF5">
            <w:pPr>
              <w:spacing w:line="240" w:lineRule="auto"/>
              <w:rPr>
                <w:rFonts w:ascii="Calibri" w:eastAsia="Times New Roman" w:hAnsi="Calibri" w:cs="Calibri"/>
                <w:color w:val="000000"/>
                <w:lang w:val="en-GB"/>
              </w:rPr>
            </w:pPr>
            <w:r w:rsidRPr="000F23E1">
              <w:rPr>
                <w:rFonts w:ascii="Calibri" w:eastAsia="Times New Roman" w:hAnsi="Calibri" w:cs="Calibri"/>
                <w:color w:val="000000"/>
                <w:lang w:val="en-GB"/>
              </w:rPr>
              <w:t>Trustee expenses</w:t>
            </w:r>
          </w:p>
        </w:tc>
        <w:tc>
          <w:tcPr>
            <w:tcW w:w="815" w:type="dxa"/>
            <w:gridSpan w:val="4"/>
            <w:tcBorders>
              <w:top w:val="nil"/>
              <w:left w:val="nil"/>
              <w:bottom w:val="nil"/>
              <w:right w:val="nil"/>
            </w:tcBorders>
            <w:shd w:val="clear" w:color="auto" w:fill="auto"/>
            <w:noWrap/>
            <w:vAlign w:val="center"/>
            <w:hideMark/>
          </w:tcPr>
          <w:p w14:paraId="6725E9F3"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348CF2B5"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1E47E505"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£77.39</w:t>
            </w:r>
          </w:p>
        </w:tc>
        <w:tc>
          <w:tcPr>
            <w:tcW w:w="1316" w:type="dxa"/>
            <w:gridSpan w:val="2"/>
            <w:tcBorders>
              <w:top w:val="nil"/>
              <w:left w:val="nil"/>
              <w:bottom w:val="nil"/>
              <w:right w:val="nil"/>
            </w:tcBorders>
            <w:shd w:val="clear" w:color="auto" w:fill="auto"/>
            <w:noWrap/>
            <w:vAlign w:val="center"/>
            <w:hideMark/>
          </w:tcPr>
          <w:p w14:paraId="4729AD6F"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24EF5324"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£235.95</w:t>
            </w:r>
          </w:p>
        </w:tc>
      </w:tr>
      <w:tr w:rsidR="00D62AC5" w:rsidRPr="000F23E1" w14:paraId="6BAE2937" w14:textId="77777777" w:rsidTr="00265AF5">
        <w:trPr>
          <w:gridAfter w:val="1"/>
          <w:wAfter w:w="14" w:type="dxa"/>
          <w:trHeight w:val="315"/>
        </w:trPr>
        <w:tc>
          <w:tcPr>
            <w:tcW w:w="3358" w:type="dxa"/>
            <w:tcBorders>
              <w:top w:val="nil"/>
              <w:left w:val="nil"/>
              <w:bottom w:val="nil"/>
              <w:right w:val="nil"/>
            </w:tcBorders>
            <w:shd w:val="clear" w:color="auto" w:fill="auto"/>
            <w:noWrap/>
            <w:vAlign w:val="center"/>
            <w:hideMark/>
          </w:tcPr>
          <w:p w14:paraId="428741CD" w14:textId="77777777" w:rsidR="00D62AC5" w:rsidRPr="000F23E1" w:rsidRDefault="00D62AC5" w:rsidP="00265AF5">
            <w:pPr>
              <w:spacing w:line="240" w:lineRule="auto"/>
              <w:rPr>
                <w:rFonts w:ascii="Calibri" w:eastAsia="Times New Roman" w:hAnsi="Calibri" w:cs="Calibri"/>
                <w:color w:val="000000"/>
                <w:lang w:val="en-GB"/>
              </w:rPr>
            </w:pPr>
          </w:p>
        </w:tc>
        <w:tc>
          <w:tcPr>
            <w:tcW w:w="222" w:type="dxa"/>
            <w:tcBorders>
              <w:top w:val="nil"/>
              <w:left w:val="nil"/>
              <w:bottom w:val="nil"/>
              <w:right w:val="nil"/>
            </w:tcBorders>
            <w:shd w:val="clear" w:color="auto" w:fill="auto"/>
            <w:noWrap/>
            <w:vAlign w:val="center"/>
            <w:hideMark/>
          </w:tcPr>
          <w:p w14:paraId="59F43FF2" w14:textId="77777777" w:rsidR="00D62AC5" w:rsidRPr="000F23E1" w:rsidRDefault="00D62AC5" w:rsidP="00265AF5">
            <w:pPr>
              <w:spacing w:line="240" w:lineRule="auto"/>
              <w:rPr>
                <w:rFonts w:ascii="Calibri" w:eastAsia="Times New Roman" w:hAnsi="Calibri" w:cs="Calibri"/>
                <w:color w:val="000000"/>
                <w:lang w:val="en-GB"/>
              </w:rPr>
            </w:pPr>
          </w:p>
        </w:tc>
        <w:tc>
          <w:tcPr>
            <w:tcW w:w="815" w:type="dxa"/>
            <w:gridSpan w:val="4"/>
            <w:tcBorders>
              <w:top w:val="nil"/>
              <w:left w:val="nil"/>
              <w:bottom w:val="nil"/>
              <w:right w:val="nil"/>
            </w:tcBorders>
            <w:shd w:val="clear" w:color="auto" w:fill="auto"/>
            <w:noWrap/>
            <w:vAlign w:val="center"/>
            <w:hideMark/>
          </w:tcPr>
          <w:p w14:paraId="0A460507"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3B3B966A"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7806352C" w14:textId="77777777" w:rsidR="00D62AC5" w:rsidRPr="000F23E1" w:rsidRDefault="00D62AC5" w:rsidP="00265AF5">
            <w:pPr>
              <w:spacing w:line="240" w:lineRule="auto"/>
              <w:rPr>
                <w:rFonts w:ascii="Calibri" w:eastAsia="Times New Roman" w:hAnsi="Calibri" w:cs="Calibri"/>
                <w:color w:val="000000"/>
                <w:sz w:val="24"/>
                <w:szCs w:val="24"/>
                <w:lang w:val="en-GB"/>
              </w:rPr>
            </w:pPr>
          </w:p>
        </w:tc>
        <w:tc>
          <w:tcPr>
            <w:tcW w:w="1316" w:type="dxa"/>
            <w:gridSpan w:val="2"/>
            <w:tcBorders>
              <w:top w:val="nil"/>
              <w:left w:val="nil"/>
              <w:bottom w:val="nil"/>
              <w:right w:val="nil"/>
            </w:tcBorders>
            <w:shd w:val="clear" w:color="auto" w:fill="auto"/>
            <w:noWrap/>
            <w:vAlign w:val="center"/>
            <w:hideMark/>
          </w:tcPr>
          <w:p w14:paraId="2132E2EE"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3838875F" w14:textId="77777777" w:rsidR="00D62AC5" w:rsidRPr="000F23E1" w:rsidRDefault="00D62AC5" w:rsidP="00265AF5">
            <w:pPr>
              <w:spacing w:line="240" w:lineRule="auto"/>
              <w:rPr>
                <w:rFonts w:ascii="Calibri" w:eastAsia="Times New Roman" w:hAnsi="Calibri" w:cs="Calibri"/>
                <w:color w:val="000000"/>
                <w:sz w:val="24"/>
                <w:szCs w:val="24"/>
                <w:lang w:val="en-GB"/>
              </w:rPr>
            </w:pPr>
          </w:p>
        </w:tc>
      </w:tr>
      <w:tr w:rsidR="00D62AC5" w:rsidRPr="000F23E1" w14:paraId="0A2AAEF5" w14:textId="77777777" w:rsidTr="00265AF5">
        <w:trPr>
          <w:gridAfter w:val="1"/>
          <w:wAfter w:w="14" w:type="dxa"/>
          <w:trHeight w:val="315"/>
        </w:trPr>
        <w:tc>
          <w:tcPr>
            <w:tcW w:w="3358" w:type="dxa"/>
            <w:tcBorders>
              <w:top w:val="nil"/>
              <w:left w:val="nil"/>
              <w:bottom w:val="nil"/>
              <w:right w:val="nil"/>
            </w:tcBorders>
            <w:shd w:val="clear" w:color="auto" w:fill="auto"/>
            <w:noWrap/>
            <w:vAlign w:val="center"/>
            <w:hideMark/>
          </w:tcPr>
          <w:p w14:paraId="13701DCA" w14:textId="77777777" w:rsidR="00D62AC5" w:rsidRPr="000F23E1" w:rsidRDefault="00D62AC5" w:rsidP="00265AF5">
            <w:pPr>
              <w:spacing w:line="240" w:lineRule="auto"/>
              <w:rPr>
                <w:rFonts w:ascii="Calibri" w:eastAsia="Times New Roman" w:hAnsi="Calibri" w:cs="Calibri"/>
                <w:color w:val="000000"/>
                <w:lang w:val="en-GB"/>
              </w:rPr>
            </w:pPr>
            <w:r w:rsidRPr="006D5E4E">
              <w:rPr>
                <w:rFonts w:ascii="Calibri" w:eastAsia="Times New Roman" w:hAnsi="Calibri" w:cs="Calibri"/>
                <w:color w:val="000000"/>
                <w:sz w:val="24"/>
                <w:lang w:val="en-GB"/>
              </w:rPr>
              <w:t>TOTAL EXPENDITURE</w:t>
            </w:r>
          </w:p>
        </w:tc>
        <w:tc>
          <w:tcPr>
            <w:tcW w:w="222" w:type="dxa"/>
            <w:tcBorders>
              <w:top w:val="nil"/>
              <w:left w:val="nil"/>
              <w:bottom w:val="nil"/>
              <w:right w:val="nil"/>
            </w:tcBorders>
            <w:shd w:val="clear" w:color="auto" w:fill="auto"/>
            <w:noWrap/>
            <w:vAlign w:val="center"/>
            <w:hideMark/>
          </w:tcPr>
          <w:p w14:paraId="4F339D22" w14:textId="77777777" w:rsidR="00D62AC5" w:rsidRPr="000F23E1" w:rsidRDefault="00D62AC5" w:rsidP="00265AF5">
            <w:pPr>
              <w:spacing w:line="240" w:lineRule="auto"/>
              <w:rPr>
                <w:rFonts w:ascii="Calibri" w:eastAsia="Times New Roman" w:hAnsi="Calibri" w:cs="Calibri"/>
                <w:color w:val="000000"/>
                <w:lang w:val="en-GB"/>
              </w:rPr>
            </w:pPr>
          </w:p>
        </w:tc>
        <w:tc>
          <w:tcPr>
            <w:tcW w:w="815" w:type="dxa"/>
            <w:gridSpan w:val="4"/>
            <w:tcBorders>
              <w:top w:val="nil"/>
              <w:left w:val="nil"/>
              <w:bottom w:val="nil"/>
              <w:right w:val="nil"/>
            </w:tcBorders>
            <w:shd w:val="clear" w:color="auto" w:fill="auto"/>
            <w:noWrap/>
            <w:vAlign w:val="center"/>
            <w:hideMark/>
          </w:tcPr>
          <w:p w14:paraId="0A1FF786"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07677ED0"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single" w:sz="4" w:space="0" w:color="auto"/>
              <w:left w:val="nil"/>
              <w:bottom w:val="nil"/>
              <w:right w:val="nil"/>
            </w:tcBorders>
            <w:shd w:val="clear" w:color="auto" w:fill="auto"/>
            <w:noWrap/>
            <w:vAlign w:val="center"/>
            <w:hideMark/>
          </w:tcPr>
          <w:p w14:paraId="2878AEB5"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£16,582.20</w:t>
            </w:r>
          </w:p>
        </w:tc>
        <w:tc>
          <w:tcPr>
            <w:tcW w:w="1316" w:type="dxa"/>
            <w:gridSpan w:val="2"/>
            <w:tcBorders>
              <w:top w:val="nil"/>
              <w:left w:val="nil"/>
              <w:bottom w:val="nil"/>
              <w:right w:val="nil"/>
            </w:tcBorders>
            <w:shd w:val="clear" w:color="auto" w:fill="auto"/>
            <w:noWrap/>
            <w:vAlign w:val="center"/>
            <w:hideMark/>
          </w:tcPr>
          <w:p w14:paraId="38D3119F"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single" w:sz="4" w:space="0" w:color="auto"/>
              <w:left w:val="nil"/>
              <w:bottom w:val="nil"/>
              <w:right w:val="nil"/>
            </w:tcBorders>
            <w:shd w:val="clear" w:color="auto" w:fill="auto"/>
            <w:noWrap/>
            <w:vAlign w:val="center"/>
            <w:hideMark/>
          </w:tcPr>
          <w:p w14:paraId="1457DFA0"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sidRPr="000F23E1">
              <w:rPr>
                <w:rFonts w:ascii="Calibri" w:eastAsia="Times New Roman" w:hAnsi="Calibri" w:cs="Calibri"/>
                <w:color w:val="000000"/>
                <w:sz w:val="24"/>
                <w:szCs w:val="24"/>
                <w:lang w:val="en-GB"/>
              </w:rPr>
              <w:t>£16,298.11</w:t>
            </w:r>
          </w:p>
        </w:tc>
      </w:tr>
      <w:tr w:rsidR="00D62AC5" w:rsidRPr="000F23E1" w14:paraId="4B7405B9" w14:textId="77777777" w:rsidTr="00265AF5">
        <w:trPr>
          <w:gridAfter w:val="1"/>
          <w:wAfter w:w="14" w:type="dxa"/>
          <w:trHeight w:val="315"/>
        </w:trPr>
        <w:tc>
          <w:tcPr>
            <w:tcW w:w="3358" w:type="dxa"/>
            <w:tcBorders>
              <w:top w:val="nil"/>
              <w:left w:val="nil"/>
              <w:bottom w:val="nil"/>
              <w:right w:val="nil"/>
            </w:tcBorders>
            <w:shd w:val="clear" w:color="auto" w:fill="auto"/>
            <w:noWrap/>
            <w:vAlign w:val="center"/>
            <w:hideMark/>
          </w:tcPr>
          <w:p w14:paraId="22869877" w14:textId="77777777" w:rsidR="00D62AC5" w:rsidRPr="000F23E1" w:rsidRDefault="00D62AC5" w:rsidP="00265AF5">
            <w:pPr>
              <w:spacing w:line="240" w:lineRule="auto"/>
              <w:rPr>
                <w:rFonts w:ascii="Calibri" w:eastAsia="Times New Roman" w:hAnsi="Calibri" w:cs="Calibri"/>
                <w:color w:val="000000"/>
                <w:lang w:val="en-GB"/>
              </w:rPr>
            </w:pPr>
          </w:p>
        </w:tc>
        <w:tc>
          <w:tcPr>
            <w:tcW w:w="222" w:type="dxa"/>
            <w:tcBorders>
              <w:top w:val="nil"/>
              <w:left w:val="nil"/>
              <w:bottom w:val="nil"/>
              <w:right w:val="nil"/>
            </w:tcBorders>
            <w:shd w:val="clear" w:color="auto" w:fill="auto"/>
            <w:noWrap/>
            <w:vAlign w:val="center"/>
            <w:hideMark/>
          </w:tcPr>
          <w:p w14:paraId="2093CE32" w14:textId="77777777" w:rsidR="00D62AC5" w:rsidRPr="000F23E1" w:rsidRDefault="00D62AC5" w:rsidP="00265AF5">
            <w:pPr>
              <w:spacing w:line="240" w:lineRule="auto"/>
              <w:rPr>
                <w:rFonts w:ascii="Calibri" w:eastAsia="Times New Roman" w:hAnsi="Calibri" w:cs="Calibri"/>
                <w:color w:val="000000"/>
                <w:lang w:val="en-GB"/>
              </w:rPr>
            </w:pPr>
          </w:p>
        </w:tc>
        <w:tc>
          <w:tcPr>
            <w:tcW w:w="815" w:type="dxa"/>
            <w:gridSpan w:val="4"/>
            <w:tcBorders>
              <w:top w:val="nil"/>
              <w:left w:val="nil"/>
              <w:bottom w:val="nil"/>
              <w:right w:val="nil"/>
            </w:tcBorders>
            <w:shd w:val="clear" w:color="auto" w:fill="auto"/>
            <w:noWrap/>
            <w:vAlign w:val="center"/>
            <w:hideMark/>
          </w:tcPr>
          <w:p w14:paraId="615A1A25"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58A9F04E"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0A74CBA3" w14:textId="77777777" w:rsidR="00D62AC5" w:rsidRPr="000F23E1" w:rsidRDefault="00D62AC5" w:rsidP="00265AF5">
            <w:pPr>
              <w:spacing w:line="240" w:lineRule="auto"/>
              <w:rPr>
                <w:rFonts w:ascii="Calibri" w:eastAsia="Times New Roman" w:hAnsi="Calibri" w:cs="Calibri"/>
                <w:color w:val="000000"/>
                <w:sz w:val="24"/>
                <w:szCs w:val="24"/>
                <w:lang w:val="en-GB"/>
              </w:rPr>
            </w:pPr>
          </w:p>
        </w:tc>
        <w:tc>
          <w:tcPr>
            <w:tcW w:w="1316" w:type="dxa"/>
            <w:gridSpan w:val="2"/>
            <w:tcBorders>
              <w:top w:val="nil"/>
              <w:left w:val="nil"/>
              <w:bottom w:val="nil"/>
              <w:right w:val="nil"/>
            </w:tcBorders>
            <w:shd w:val="clear" w:color="auto" w:fill="auto"/>
            <w:noWrap/>
            <w:vAlign w:val="center"/>
            <w:hideMark/>
          </w:tcPr>
          <w:p w14:paraId="3DB4E3E3"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5F9753BB" w14:textId="77777777" w:rsidR="00D62AC5" w:rsidRPr="000F23E1" w:rsidRDefault="00D62AC5" w:rsidP="00265AF5">
            <w:pPr>
              <w:spacing w:line="240" w:lineRule="auto"/>
              <w:rPr>
                <w:rFonts w:ascii="Calibri" w:eastAsia="Times New Roman" w:hAnsi="Calibri" w:cs="Calibri"/>
                <w:color w:val="000000"/>
                <w:sz w:val="24"/>
                <w:szCs w:val="24"/>
                <w:lang w:val="en-GB"/>
              </w:rPr>
            </w:pPr>
          </w:p>
        </w:tc>
      </w:tr>
      <w:tr w:rsidR="00D62AC5" w:rsidRPr="000F23E1" w14:paraId="61640F6B" w14:textId="77777777" w:rsidTr="00265AF5">
        <w:trPr>
          <w:gridAfter w:val="1"/>
          <w:wAfter w:w="14" w:type="dxa"/>
          <w:trHeight w:val="315"/>
        </w:trPr>
        <w:tc>
          <w:tcPr>
            <w:tcW w:w="3358" w:type="dxa"/>
            <w:tcBorders>
              <w:top w:val="nil"/>
              <w:left w:val="nil"/>
              <w:bottom w:val="nil"/>
              <w:right w:val="nil"/>
            </w:tcBorders>
            <w:shd w:val="clear" w:color="auto" w:fill="auto"/>
            <w:noWrap/>
            <w:vAlign w:val="center"/>
            <w:hideMark/>
          </w:tcPr>
          <w:p w14:paraId="3D0C6D6A" w14:textId="77777777" w:rsidR="00D62AC5" w:rsidRPr="000F23E1" w:rsidRDefault="00D62AC5" w:rsidP="00265AF5">
            <w:pPr>
              <w:spacing w:line="240" w:lineRule="auto"/>
              <w:rPr>
                <w:rFonts w:ascii="Calibri" w:eastAsia="Times New Roman" w:hAnsi="Calibri" w:cs="Calibri"/>
                <w:color w:val="000000"/>
                <w:lang w:val="en-GB"/>
              </w:rPr>
            </w:pPr>
          </w:p>
        </w:tc>
        <w:tc>
          <w:tcPr>
            <w:tcW w:w="222" w:type="dxa"/>
            <w:tcBorders>
              <w:top w:val="nil"/>
              <w:left w:val="nil"/>
              <w:bottom w:val="nil"/>
              <w:right w:val="nil"/>
            </w:tcBorders>
            <w:shd w:val="clear" w:color="auto" w:fill="auto"/>
            <w:noWrap/>
            <w:vAlign w:val="center"/>
            <w:hideMark/>
          </w:tcPr>
          <w:p w14:paraId="20CE41DE" w14:textId="77777777" w:rsidR="00D62AC5" w:rsidRPr="000F23E1" w:rsidRDefault="00D62AC5" w:rsidP="00265AF5">
            <w:pPr>
              <w:spacing w:line="240" w:lineRule="auto"/>
              <w:rPr>
                <w:rFonts w:ascii="Calibri" w:eastAsia="Times New Roman" w:hAnsi="Calibri" w:cs="Calibri"/>
                <w:color w:val="000000"/>
                <w:lang w:val="en-GB"/>
              </w:rPr>
            </w:pPr>
          </w:p>
        </w:tc>
        <w:tc>
          <w:tcPr>
            <w:tcW w:w="815" w:type="dxa"/>
            <w:gridSpan w:val="4"/>
            <w:tcBorders>
              <w:top w:val="nil"/>
              <w:left w:val="nil"/>
              <w:bottom w:val="nil"/>
              <w:right w:val="nil"/>
            </w:tcBorders>
            <w:shd w:val="clear" w:color="auto" w:fill="auto"/>
            <w:noWrap/>
            <w:vAlign w:val="center"/>
            <w:hideMark/>
          </w:tcPr>
          <w:p w14:paraId="23C1AAA1"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57BBB92E" w14:textId="77777777" w:rsidR="00D62AC5" w:rsidRPr="000F23E1" w:rsidRDefault="00D62AC5" w:rsidP="00265AF5">
            <w:pPr>
              <w:spacing w:line="240" w:lineRule="auto"/>
              <w:rPr>
                <w:rFonts w:ascii="Calibri" w:eastAsia="Times New Roman" w:hAnsi="Calibri" w:cs="Calibri"/>
                <w:color w:val="000000"/>
                <w:lang w:val="en-GB"/>
              </w:rPr>
            </w:pPr>
          </w:p>
        </w:tc>
        <w:tc>
          <w:tcPr>
            <w:tcW w:w="4116" w:type="dxa"/>
            <w:gridSpan w:val="6"/>
            <w:tcBorders>
              <w:top w:val="nil"/>
              <w:left w:val="nil"/>
              <w:bottom w:val="nil"/>
              <w:right w:val="nil"/>
            </w:tcBorders>
            <w:shd w:val="clear" w:color="auto" w:fill="auto"/>
            <w:noWrap/>
            <w:vAlign w:val="center"/>
          </w:tcPr>
          <w:p w14:paraId="57BBF99E" w14:textId="77777777" w:rsidR="00D62AC5" w:rsidRPr="000F23E1" w:rsidRDefault="00D62AC5" w:rsidP="00265AF5">
            <w:pPr>
              <w:spacing w:line="240" w:lineRule="auto"/>
              <w:rPr>
                <w:rFonts w:ascii="Calibri" w:eastAsia="Times New Roman" w:hAnsi="Calibri" w:cs="Calibri"/>
                <w:color w:val="000000"/>
                <w:sz w:val="24"/>
                <w:szCs w:val="24"/>
                <w:lang w:val="en-GB"/>
              </w:rPr>
            </w:pPr>
          </w:p>
        </w:tc>
      </w:tr>
      <w:tr w:rsidR="00D62AC5" w:rsidRPr="000F23E1" w14:paraId="7BDAAB07" w14:textId="77777777" w:rsidTr="00265AF5">
        <w:trPr>
          <w:trHeight w:val="330"/>
        </w:trPr>
        <w:tc>
          <w:tcPr>
            <w:tcW w:w="3686" w:type="dxa"/>
            <w:gridSpan w:val="3"/>
            <w:tcBorders>
              <w:top w:val="nil"/>
              <w:left w:val="nil"/>
              <w:bottom w:val="nil"/>
              <w:right w:val="nil"/>
            </w:tcBorders>
            <w:shd w:val="clear" w:color="auto" w:fill="auto"/>
            <w:noWrap/>
            <w:vAlign w:val="center"/>
            <w:hideMark/>
          </w:tcPr>
          <w:p w14:paraId="56B060B9" w14:textId="77777777" w:rsidR="00D62AC5" w:rsidRPr="000F23E1" w:rsidRDefault="00D62AC5" w:rsidP="00265AF5">
            <w:pPr>
              <w:spacing w:line="240" w:lineRule="auto"/>
              <w:rPr>
                <w:rFonts w:ascii="Calibri" w:eastAsia="Times New Roman" w:hAnsi="Calibri" w:cs="Calibri"/>
                <w:color w:val="000000"/>
                <w:lang w:val="en-GB"/>
              </w:rPr>
            </w:pPr>
            <w:r w:rsidRPr="005A4499">
              <w:rPr>
                <w:rFonts w:ascii="Calibri" w:eastAsia="Times New Roman" w:hAnsi="Calibri" w:cs="Calibri"/>
                <w:color w:val="000000"/>
                <w:sz w:val="24"/>
                <w:szCs w:val="24"/>
              </w:rPr>
              <w:t>SURPLUS (DEFICIT) FOR THE YEAR</w:t>
            </w:r>
          </w:p>
        </w:tc>
        <w:tc>
          <w:tcPr>
            <w:tcW w:w="283" w:type="dxa"/>
            <w:tcBorders>
              <w:top w:val="nil"/>
              <w:left w:val="nil"/>
              <w:bottom w:val="nil"/>
              <w:right w:val="nil"/>
            </w:tcBorders>
            <w:shd w:val="clear" w:color="auto" w:fill="auto"/>
            <w:noWrap/>
            <w:vAlign w:val="center"/>
            <w:hideMark/>
          </w:tcPr>
          <w:p w14:paraId="477B85C7" w14:textId="77777777" w:rsidR="00D62AC5" w:rsidRPr="000F23E1" w:rsidRDefault="00D62AC5" w:rsidP="00265AF5">
            <w:pPr>
              <w:spacing w:line="240" w:lineRule="auto"/>
              <w:rPr>
                <w:rFonts w:ascii="Calibri" w:eastAsia="Times New Roman" w:hAnsi="Calibri" w:cs="Calibri"/>
                <w:color w:val="000000"/>
                <w:lang w:val="en-GB"/>
              </w:rPr>
            </w:pPr>
          </w:p>
        </w:tc>
        <w:tc>
          <w:tcPr>
            <w:tcW w:w="440" w:type="dxa"/>
            <w:gridSpan w:val="3"/>
            <w:tcBorders>
              <w:top w:val="nil"/>
              <w:left w:val="nil"/>
              <w:bottom w:val="nil"/>
              <w:right w:val="nil"/>
            </w:tcBorders>
            <w:shd w:val="clear" w:color="auto" w:fill="auto"/>
            <w:noWrap/>
            <w:vAlign w:val="center"/>
            <w:hideMark/>
          </w:tcPr>
          <w:p w14:paraId="68C804B3"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5C6925F6"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single" w:sz="4" w:space="0" w:color="auto"/>
              <w:left w:val="nil"/>
              <w:bottom w:val="double" w:sz="6" w:space="0" w:color="auto"/>
              <w:right w:val="nil"/>
            </w:tcBorders>
            <w:shd w:val="clear" w:color="auto" w:fill="auto"/>
            <w:noWrap/>
            <w:vAlign w:val="center"/>
            <w:hideMark/>
          </w:tcPr>
          <w:p w14:paraId="48E22D87"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Pr>
                <w:rFonts w:ascii="Calibri" w:eastAsia="Times New Roman" w:hAnsi="Calibri" w:cs="Calibri"/>
                <w:color w:val="000000"/>
                <w:sz w:val="24"/>
                <w:szCs w:val="24"/>
                <w:lang w:val="en-GB"/>
              </w:rPr>
              <w:t>(</w:t>
            </w:r>
            <w:r w:rsidRPr="000F23E1">
              <w:rPr>
                <w:rFonts w:ascii="Calibri" w:eastAsia="Times New Roman" w:hAnsi="Calibri" w:cs="Calibri"/>
                <w:color w:val="000000"/>
                <w:sz w:val="24"/>
                <w:szCs w:val="24"/>
                <w:lang w:val="en-GB"/>
              </w:rPr>
              <w:t>£4,527.60</w:t>
            </w:r>
            <w:r>
              <w:rPr>
                <w:rFonts w:ascii="Calibri" w:eastAsia="Times New Roman" w:hAnsi="Calibri" w:cs="Calibri"/>
                <w:color w:val="000000"/>
                <w:sz w:val="24"/>
                <w:szCs w:val="24"/>
                <w:lang w:val="en-GB"/>
              </w:rPr>
              <w:t>)</w:t>
            </w:r>
          </w:p>
        </w:tc>
        <w:tc>
          <w:tcPr>
            <w:tcW w:w="1316" w:type="dxa"/>
            <w:gridSpan w:val="2"/>
            <w:tcBorders>
              <w:top w:val="nil"/>
              <w:left w:val="nil"/>
              <w:bottom w:val="nil"/>
              <w:right w:val="nil"/>
            </w:tcBorders>
            <w:shd w:val="clear" w:color="auto" w:fill="auto"/>
            <w:noWrap/>
            <w:vAlign w:val="center"/>
            <w:hideMark/>
          </w:tcPr>
          <w:p w14:paraId="27F961BF"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single" w:sz="4" w:space="0" w:color="auto"/>
              <w:left w:val="nil"/>
              <w:bottom w:val="double" w:sz="6" w:space="0" w:color="auto"/>
              <w:right w:val="nil"/>
            </w:tcBorders>
            <w:shd w:val="clear" w:color="auto" w:fill="auto"/>
            <w:noWrap/>
            <w:vAlign w:val="center"/>
            <w:hideMark/>
          </w:tcPr>
          <w:p w14:paraId="25279DBA" w14:textId="77777777" w:rsidR="00D62AC5" w:rsidRPr="000F23E1" w:rsidRDefault="00D62AC5" w:rsidP="00265AF5">
            <w:pPr>
              <w:spacing w:line="240" w:lineRule="auto"/>
              <w:jc w:val="right"/>
              <w:rPr>
                <w:rFonts w:ascii="Calibri" w:eastAsia="Times New Roman" w:hAnsi="Calibri" w:cs="Calibri"/>
                <w:color w:val="000000"/>
                <w:sz w:val="24"/>
                <w:szCs w:val="24"/>
                <w:lang w:val="en-GB"/>
              </w:rPr>
            </w:pPr>
            <w:r>
              <w:rPr>
                <w:rFonts w:ascii="Calibri" w:eastAsia="Times New Roman" w:hAnsi="Calibri" w:cs="Calibri"/>
                <w:color w:val="000000"/>
                <w:sz w:val="24"/>
                <w:szCs w:val="24"/>
                <w:lang w:val="en-GB"/>
              </w:rPr>
              <w:t>(</w:t>
            </w:r>
            <w:r w:rsidRPr="000F23E1">
              <w:rPr>
                <w:rFonts w:ascii="Calibri" w:eastAsia="Times New Roman" w:hAnsi="Calibri" w:cs="Calibri"/>
                <w:color w:val="000000"/>
                <w:sz w:val="24"/>
                <w:szCs w:val="24"/>
                <w:lang w:val="en-GB"/>
              </w:rPr>
              <w:t>£4,345.19</w:t>
            </w:r>
            <w:r>
              <w:rPr>
                <w:rFonts w:ascii="Calibri" w:eastAsia="Times New Roman" w:hAnsi="Calibri" w:cs="Calibri"/>
                <w:color w:val="000000"/>
                <w:sz w:val="24"/>
                <w:szCs w:val="24"/>
                <w:lang w:val="en-GB"/>
              </w:rPr>
              <w:t>)</w:t>
            </w:r>
          </w:p>
        </w:tc>
      </w:tr>
      <w:tr w:rsidR="00D62AC5" w:rsidRPr="000F23E1" w14:paraId="791A0FD8" w14:textId="77777777" w:rsidTr="00265AF5">
        <w:trPr>
          <w:gridAfter w:val="1"/>
          <w:wAfter w:w="14" w:type="dxa"/>
          <w:trHeight w:val="330"/>
        </w:trPr>
        <w:tc>
          <w:tcPr>
            <w:tcW w:w="3358" w:type="dxa"/>
            <w:tcBorders>
              <w:top w:val="nil"/>
              <w:left w:val="nil"/>
              <w:bottom w:val="nil"/>
              <w:right w:val="nil"/>
            </w:tcBorders>
            <w:shd w:val="clear" w:color="auto" w:fill="auto"/>
            <w:noWrap/>
            <w:vAlign w:val="center"/>
            <w:hideMark/>
          </w:tcPr>
          <w:p w14:paraId="0EE0302B" w14:textId="77777777" w:rsidR="00D62AC5" w:rsidRPr="000F23E1" w:rsidRDefault="00D62AC5" w:rsidP="00265AF5">
            <w:pPr>
              <w:spacing w:line="240" w:lineRule="auto"/>
              <w:rPr>
                <w:rFonts w:ascii="Calibri" w:eastAsia="Times New Roman" w:hAnsi="Calibri" w:cs="Calibri"/>
                <w:color w:val="000000"/>
                <w:lang w:val="en-GB"/>
              </w:rPr>
            </w:pPr>
          </w:p>
        </w:tc>
        <w:tc>
          <w:tcPr>
            <w:tcW w:w="753" w:type="dxa"/>
            <w:gridSpan w:val="4"/>
            <w:tcBorders>
              <w:top w:val="nil"/>
              <w:left w:val="nil"/>
              <w:bottom w:val="nil"/>
              <w:right w:val="nil"/>
            </w:tcBorders>
            <w:shd w:val="clear" w:color="auto" w:fill="auto"/>
            <w:noWrap/>
            <w:vAlign w:val="center"/>
            <w:hideMark/>
          </w:tcPr>
          <w:p w14:paraId="49A4A894" w14:textId="77777777" w:rsidR="00D62AC5" w:rsidRPr="000F23E1" w:rsidRDefault="00D62AC5" w:rsidP="00265AF5">
            <w:pPr>
              <w:spacing w:line="240" w:lineRule="auto"/>
              <w:rPr>
                <w:rFonts w:ascii="Calibri" w:eastAsia="Times New Roman" w:hAnsi="Calibri" w:cs="Calibri"/>
                <w:color w:val="000000"/>
                <w:lang w:val="en-GB"/>
              </w:rPr>
            </w:pPr>
          </w:p>
        </w:tc>
        <w:tc>
          <w:tcPr>
            <w:tcW w:w="284" w:type="dxa"/>
            <w:tcBorders>
              <w:top w:val="nil"/>
              <w:left w:val="nil"/>
              <w:bottom w:val="nil"/>
              <w:right w:val="nil"/>
            </w:tcBorders>
            <w:shd w:val="clear" w:color="auto" w:fill="auto"/>
            <w:noWrap/>
            <w:vAlign w:val="center"/>
            <w:hideMark/>
          </w:tcPr>
          <w:p w14:paraId="4CE41021" w14:textId="77777777" w:rsidR="00D62AC5" w:rsidRPr="000F23E1" w:rsidRDefault="00D62AC5" w:rsidP="00265AF5">
            <w:pPr>
              <w:spacing w:line="240" w:lineRule="auto"/>
              <w:rPr>
                <w:rFonts w:ascii="Calibri" w:eastAsia="Times New Roman" w:hAnsi="Calibri" w:cs="Calibri"/>
                <w:color w:val="000000"/>
                <w:lang w:val="en-GB"/>
              </w:rPr>
            </w:pPr>
          </w:p>
        </w:tc>
        <w:tc>
          <w:tcPr>
            <w:tcW w:w="603" w:type="dxa"/>
            <w:gridSpan w:val="2"/>
            <w:tcBorders>
              <w:top w:val="nil"/>
              <w:left w:val="nil"/>
              <w:bottom w:val="nil"/>
              <w:right w:val="nil"/>
            </w:tcBorders>
            <w:shd w:val="clear" w:color="auto" w:fill="auto"/>
            <w:noWrap/>
            <w:vAlign w:val="center"/>
            <w:hideMark/>
          </w:tcPr>
          <w:p w14:paraId="644B9E13"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43FC21CF" w14:textId="77777777" w:rsidR="00D62AC5" w:rsidRPr="000F23E1" w:rsidRDefault="00D62AC5" w:rsidP="00265AF5">
            <w:pPr>
              <w:spacing w:line="240" w:lineRule="auto"/>
              <w:rPr>
                <w:rFonts w:ascii="Calibri" w:eastAsia="Times New Roman" w:hAnsi="Calibri" w:cs="Calibri"/>
                <w:color w:val="000000"/>
                <w:sz w:val="24"/>
                <w:szCs w:val="24"/>
                <w:lang w:val="en-GB"/>
              </w:rPr>
            </w:pPr>
          </w:p>
        </w:tc>
        <w:tc>
          <w:tcPr>
            <w:tcW w:w="1316" w:type="dxa"/>
            <w:gridSpan w:val="2"/>
            <w:tcBorders>
              <w:top w:val="nil"/>
              <w:left w:val="nil"/>
              <w:bottom w:val="nil"/>
              <w:right w:val="nil"/>
            </w:tcBorders>
            <w:shd w:val="clear" w:color="auto" w:fill="auto"/>
            <w:noWrap/>
            <w:vAlign w:val="center"/>
            <w:hideMark/>
          </w:tcPr>
          <w:p w14:paraId="3AA9D30C" w14:textId="77777777" w:rsidR="00D62AC5" w:rsidRPr="000F23E1" w:rsidRDefault="00D62AC5" w:rsidP="00265AF5">
            <w:pPr>
              <w:spacing w:line="240" w:lineRule="auto"/>
              <w:rPr>
                <w:rFonts w:ascii="Calibri" w:eastAsia="Times New Roman" w:hAnsi="Calibri" w:cs="Calibri"/>
                <w:color w:val="000000"/>
                <w:lang w:val="en-GB"/>
              </w:rPr>
            </w:pPr>
          </w:p>
        </w:tc>
        <w:tc>
          <w:tcPr>
            <w:tcW w:w="1400" w:type="dxa"/>
            <w:gridSpan w:val="2"/>
            <w:tcBorders>
              <w:top w:val="nil"/>
              <w:left w:val="nil"/>
              <w:bottom w:val="nil"/>
              <w:right w:val="nil"/>
            </w:tcBorders>
            <w:shd w:val="clear" w:color="auto" w:fill="auto"/>
            <w:noWrap/>
            <w:vAlign w:val="center"/>
            <w:hideMark/>
          </w:tcPr>
          <w:p w14:paraId="20124CD3" w14:textId="77777777" w:rsidR="00D62AC5" w:rsidRPr="000F23E1" w:rsidRDefault="00D62AC5" w:rsidP="00265AF5">
            <w:pPr>
              <w:spacing w:line="240" w:lineRule="auto"/>
              <w:rPr>
                <w:rFonts w:ascii="Calibri" w:eastAsia="Times New Roman" w:hAnsi="Calibri" w:cs="Calibri"/>
                <w:color w:val="000000"/>
                <w:lang w:val="en-GB"/>
              </w:rPr>
            </w:pPr>
          </w:p>
        </w:tc>
      </w:tr>
    </w:tbl>
    <w:p w14:paraId="2542726F" w14:textId="77777777" w:rsidR="007670A0" w:rsidRDefault="007670A0" w:rsidP="007670A0"/>
    <w:p w14:paraId="012CC473" w14:textId="77777777" w:rsidR="007670A0" w:rsidRDefault="007670A0" w:rsidP="007670A0"/>
    <w:p w14:paraId="2D792521" w14:textId="77777777" w:rsidR="007670A0" w:rsidRDefault="007670A0" w:rsidP="007670A0"/>
    <w:p w14:paraId="1B92230E" w14:textId="77777777" w:rsidR="007670A0" w:rsidRDefault="007670A0" w:rsidP="007670A0"/>
    <w:p w14:paraId="6BC0D616" w14:textId="77777777" w:rsidR="00F362C7" w:rsidRDefault="00F362C7" w:rsidP="00F362C7"/>
    <w:p w14:paraId="5FE1F61D" w14:textId="77777777" w:rsidR="00F362C7" w:rsidRDefault="00F362C7" w:rsidP="00F362C7"/>
    <w:p w14:paraId="7AAB9491" w14:textId="77777777" w:rsidR="00F362C7" w:rsidRDefault="00F362C7" w:rsidP="00F362C7">
      <w:r>
        <w:br w:type="page"/>
      </w:r>
    </w:p>
    <w:p w14:paraId="236F7D4F" w14:textId="77777777" w:rsidR="00F362C7" w:rsidRDefault="00F362C7" w:rsidP="00F362C7"/>
    <w:p w14:paraId="0726F248" w14:textId="77777777" w:rsidR="00F362C7" w:rsidRDefault="00F362C7" w:rsidP="00F362C7"/>
    <w:tbl>
      <w:tblPr>
        <w:tblW w:w="7160" w:type="dxa"/>
        <w:tblCellMar>
          <w:left w:w="0" w:type="dxa"/>
          <w:right w:w="0" w:type="dxa"/>
        </w:tblCellMar>
        <w:tblLook w:val="04A0" w:firstRow="1" w:lastRow="0" w:firstColumn="1" w:lastColumn="0" w:noHBand="0" w:noVBand="1"/>
      </w:tblPr>
      <w:tblGrid>
        <w:gridCol w:w="3018"/>
        <w:gridCol w:w="15"/>
        <w:gridCol w:w="15"/>
        <w:gridCol w:w="15"/>
        <w:gridCol w:w="2814"/>
        <w:gridCol w:w="1316"/>
      </w:tblGrid>
      <w:tr w:rsidR="00F97983" w:rsidRPr="00EC5370" w14:paraId="64AE3205" w14:textId="77777777" w:rsidTr="00265AF5">
        <w:trPr>
          <w:trHeight w:val="315"/>
        </w:trPr>
        <w:tc>
          <w:tcPr>
            <w:tcW w:w="5860" w:type="dxa"/>
            <w:gridSpan w:val="5"/>
            <w:tcBorders>
              <w:top w:val="nil"/>
              <w:left w:val="nil"/>
              <w:bottom w:val="nil"/>
              <w:right w:val="nil"/>
            </w:tcBorders>
            <w:shd w:val="clear" w:color="auto" w:fill="auto"/>
            <w:noWrap/>
            <w:vAlign w:val="center"/>
            <w:hideMark/>
          </w:tcPr>
          <w:p w14:paraId="74972593" w14:textId="77777777" w:rsidR="00F97983" w:rsidRPr="00EC5370" w:rsidRDefault="00F97983" w:rsidP="00265AF5">
            <w:pPr>
              <w:rPr>
                <w:rFonts w:asciiTheme="minorHAnsi" w:hAnsiTheme="minorHAnsi" w:cstheme="minorHAnsi"/>
                <w:b/>
                <w:bCs/>
                <w:color w:val="000000"/>
                <w:sz w:val="24"/>
                <w:szCs w:val="24"/>
              </w:rPr>
            </w:pPr>
            <w:r w:rsidRPr="00EC5370">
              <w:rPr>
                <w:rFonts w:asciiTheme="minorHAnsi" w:hAnsiTheme="minorHAnsi" w:cstheme="minorHAnsi"/>
                <w:b/>
                <w:bCs/>
                <w:color w:val="000000"/>
                <w:sz w:val="24"/>
                <w:szCs w:val="24"/>
              </w:rPr>
              <w:t xml:space="preserve">Statement of financial position </w:t>
            </w:r>
            <w:proofErr w:type="gramStart"/>
            <w:r w:rsidRPr="00EC5370">
              <w:rPr>
                <w:rFonts w:asciiTheme="minorHAnsi" w:hAnsiTheme="minorHAnsi" w:cstheme="minorHAnsi"/>
                <w:b/>
                <w:bCs/>
                <w:color w:val="000000"/>
                <w:sz w:val="24"/>
                <w:szCs w:val="24"/>
              </w:rPr>
              <w:t>at</w:t>
            </w:r>
            <w:proofErr w:type="gramEnd"/>
            <w:r w:rsidRPr="00EC5370">
              <w:rPr>
                <w:rFonts w:asciiTheme="minorHAnsi" w:hAnsiTheme="minorHAnsi" w:cstheme="minorHAnsi"/>
                <w:b/>
                <w:bCs/>
                <w:color w:val="000000"/>
                <w:sz w:val="24"/>
                <w:szCs w:val="24"/>
              </w:rPr>
              <w:t xml:space="preserve"> 5th April 2025</w:t>
            </w:r>
          </w:p>
        </w:tc>
        <w:tc>
          <w:tcPr>
            <w:tcW w:w="1300" w:type="dxa"/>
            <w:tcBorders>
              <w:top w:val="nil"/>
              <w:left w:val="nil"/>
              <w:bottom w:val="nil"/>
              <w:right w:val="nil"/>
            </w:tcBorders>
            <w:shd w:val="clear" w:color="auto" w:fill="auto"/>
            <w:noWrap/>
            <w:vAlign w:val="center"/>
            <w:hideMark/>
          </w:tcPr>
          <w:p w14:paraId="65897083" w14:textId="77777777" w:rsidR="00F97983" w:rsidRPr="00EC5370" w:rsidRDefault="00F97983" w:rsidP="00265AF5">
            <w:pPr>
              <w:rPr>
                <w:rFonts w:asciiTheme="minorHAnsi" w:hAnsiTheme="minorHAnsi" w:cstheme="minorHAnsi"/>
                <w:color w:val="000000"/>
                <w:sz w:val="24"/>
                <w:szCs w:val="24"/>
              </w:rPr>
            </w:pPr>
          </w:p>
        </w:tc>
      </w:tr>
      <w:tr w:rsidR="00F97983" w:rsidRPr="00EC5370" w14:paraId="6C4A8A8D" w14:textId="77777777" w:rsidTr="00265AF5">
        <w:trPr>
          <w:trHeight w:val="315"/>
        </w:trPr>
        <w:tc>
          <w:tcPr>
            <w:tcW w:w="0" w:type="auto"/>
            <w:tcBorders>
              <w:top w:val="nil"/>
              <w:left w:val="nil"/>
              <w:bottom w:val="nil"/>
              <w:right w:val="nil"/>
            </w:tcBorders>
            <w:shd w:val="clear" w:color="auto" w:fill="auto"/>
            <w:noWrap/>
            <w:vAlign w:val="center"/>
            <w:hideMark/>
          </w:tcPr>
          <w:p w14:paraId="09C1E141" w14:textId="77777777" w:rsidR="00F97983" w:rsidRPr="00EC5370" w:rsidRDefault="00F97983" w:rsidP="00265AF5">
            <w:pPr>
              <w:rPr>
                <w:rFonts w:asciiTheme="minorHAnsi" w:hAnsiTheme="minorHAnsi" w:cstheme="minorHAnsi"/>
                <w:color w:val="000000"/>
                <w:sz w:val="24"/>
                <w:szCs w:val="24"/>
              </w:rPr>
            </w:pPr>
            <w:r w:rsidRPr="00EC5370">
              <w:rPr>
                <w:rFonts w:asciiTheme="minorHAnsi" w:hAnsiTheme="minorHAnsi" w:cstheme="minorHAnsi"/>
                <w:color w:val="000000"/>
                <w:sz w:val="24"/>
                <w:szCs w:val="24"/>
              </w:rPr>
              <w:t>Assets</w:t>
            </w:r>
          </w:p>
        </w:tc>
        <w:tc>
          <w:tcPr>
            <w:tcW w:w="0" w:type="auto"/>
            <w:tcBorders>
              <w:top w:val="nil"/>
              <w:left w:val="nil"/>
              <w:bottom w:val="nil"/>
              <w:right w:val="nil"/>
            </w:tcBorders>
            <w:shd w:val="clear" w:color="auto" w:fill="auto"/>
            <w:noWrap/>
            <w:vAlign w:val="center"/>
            <w:hideMark/>
          </w:tcPr>
          <w:p w14:paraId="6DEB429E"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75679697"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22090DFA"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5069F1AE"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0B699374" w14:textId="77777777" w:rsidR="00F97983" w:rsidRPr="00EC5370" w:rsidRDefault="00F97983" w:rsidP="00265AF5">
            <w:pPr>
              <w:rPr>
                <w:rFonts w:asciiTheme="minorHAnsi" w:hAnsiTheme="minorHAnsi" w:cstheme="minorHAnsi"/>
                <w:color w:val="000000"/>
                <w:sz w:val="24"/>
                <w:szCs w:val="24"/>
              </w:rPr>
            </w:pPr>
          </w:p>
        </w:tc>
      </w:tr>
      <w:tr w:rsidR="00F97983" w:rsidRPr="00EC5370" w14:paraId="28A96068" w14:textId="77777777" w:rsidTr="00265AF5">
        <w:trPr>
          <w:trHeight w:val="315"/>
        </w:trPr>
        <w:tc>
          <w:tcPr>
            <w:tcW w:w="0" w:type="auto"/>
            <w:gridSpan w:val="5"/>
            <w:tcBorders>
              <w:top w:val="nil"/>
              <w:left w:val="nil"/>
              <w:bottom w:val="nil"/>
              <w:right w:val="nil"/>
            </w:tcBorders>
            <w:shd w:val="clear" w:color="auto" w:fill="auto"/>
            <w:noWrap/>
            <w:vAlign w:val="center"/>
            <w:hideMark/>
          </w:tcPr>
          <w:p w14:paraId="02B23305" w14:textId="77777777" w:rsidR="00F97983" w:rsidRPr="00EC5370" w:rsidRDefault="00F97983" w:rsidP="00265AF5">
            <w:pPr>
              <w:rPr>
                <w:rFonts w:asciiTheme="minorHAnsi" w:hAnsiTheme="minorHAnsi" w:cstheme="minorHAnsi"/>
                <w:color w:val="000000"/>
                <w:sz w:val="24"/>
                <w:szCs w:val="24"/>
              </w:rPr>
            </w:pPr>
            <w:r w:rsidRPr="00EC5370">
              <w:rPr>
                <w:rFonts w:asciiTheme="minorHAnsi" w:hAnsiTheme="minorHAnsi" w:cstheme="minorHAnsi"/>
                <w:color w:val="000000"/>
                <w:sz w:val="24"/>
                <w:szCs w:val="24"/>
              </w:rPr>
              <w:t xml:space="preserve">Bank current account (Co-operative) </w:t>
            </w:r>
            <w:proofErr w:type="gramStart"/>
            <w:r w:rsidRPr="00EC5370">
              <w:rPr>
                <w:rFonts w:asciiTheme="minorHAnsi" w:hAnsiTheme="minorHAnsi" w:cstheme="minorHAnsi"/>
                <w:color w:val="000000"/>
                <w:sz w:val="24"/>
                <w:szCs w:val="24"/>
              </w:rPr>
              <w:t>at</w:t>
            </w:r>
            <w:proofErr w:type="gramEnd"/>
            <w:r w:rsidRPr="00EC5370">
              <w:rPr>
                <w:rFonts w:asciiTheme="minorHAnsi" w:hAnsiTheme="minorHAnsi" w:cstheme="minorHAnsi"/>
                <w:color w:val="000000"/>
                <w:sz w:val="24"/>
                <w:szCs w:val="24"/>
              </w:rPr>
              <w:t xml:space="preserve"> 5 April '25</w:t>
            </w:r>
          </w:p>
        </w:tc>
        <w:tc>
          <w:tcPr>
            <w:tcW w:w="0" w:type="auto"/>
            <w:tcBorders>
              <w:top w:val="nil"/>
              <w:left w:val="nil"/>
              <w:bottom w:val="nil"/>
              <w:right w:val="nil"/>
            </w:tcBorders>
            <w:shd w:val="clear" w:color="auto" w:fill="auto"/>
            <w:noWrap/>
            <w:vAlign w:val="center"/>
            <w:hideMark/>
          </w:tcPr>
          <w:p w14:paraId="095BFA98" w14:textId="77777777" w:rsidR="00F97983" w:rsidRPr="00EC5370" w:rsidRDefault="00F97983" w:rsidP="00265AF5">
            <w:pPr>
              <w:jc w:val="right"/>
              <w:rPr>
                <w:rFonts w:asciiTheme="minorHAnsi" w:hAnsiTheme="minorHAnsi" w:cstheme="minorHAnsi"/>
                <w:color w:val="000000"/>
                <w:sz w:val="24"/>
                <w:szCs w:val="24"/>
              </w:rPr>
            </w:pPr>
            <w:r w:rsidRPr="00EC5370">
              <w:rPr>
                <w:rFonts w:asciiTheme="minorHAnsi" w:hAnsiTheme="minorHAnsi" w:cstheme="minorHAnsi"/>
                <w:color w:val="000000"/>
                <w:sz w:val="24"/>
                <w:szCs w:val="24"/>
              </w:rPr>
              <w:t>£16,084.82</w:t>
            </w:r>
          </w:p>
        </w:tc>
      </w:tr>
      <w:tr w:rsidR="00F97983" w:rsidRPr="00EC5370" w14:paraId="1BCBD4A6" w14:textId="77777777" w:rsidTr="00265AF5">
        <w:trPr>
          <w:trHeight w:val="315"/>
        </w:trPr>
        <w:tc>
          <w:tcPr>
            <w:tcW w:w="0" w:type="auto"/>
            <w:tcBorders>
              <w:top w:val="nil"/>
              <w:left w:val="nil"/>
              <w:bottom w:val="nil"/>
              <w:right w:val="nil"/>
            </w:tcBorders>
            <w:shd w:val="clear" w:color="auto" w:fill="auto"/>
            <w:noWrap/>
            <w:vAlign w:val="center"/>
            <w:hideMark/>
          </w:tcPr>
          <w:p w14:paraId="04E42F52" w14:textId="77777777" w:rsidR="00F97983" w:rsidRPr="00EC5370" w:rsidRDefault="00F97983" w:rsidP="00265AF5">
            <w:pPr>
              <w:rPr>
                <w:rFonts w:asciiTheme="minorHAnsi" w:hAnsiTheme="minorHAnsi" w:cstheme="minorHAnsi"/>
                <w:color w:val="000000"/>
                <w:sz w:val="24"/>
                <w:szCs w:val="24"/>
              </w:rPr>
            </w:pPr>
            <w:r w:rsidRPr="00EC5370">
              <w:rPr>
                <w:rFonts w:asciiTheme="minorHAnsi" w:hAnsiTheme="minorHAnsi" w:cstheme="minorHAnsi"/>
                <w:color w:val="000000"/>
                <w:sz w:val="24"/>
                <w:szCs w:val="24"/>
              </w:rPr>
              <w:t>Fixed assets</w:t>
            </w:r>
          </w:p>
        </w:tc>
        <w:tc>
          <w:tcPr>
            <w:tcW w:w="0" w:type="auto"/>
            <w:tcBorders>
              <w:top w:val="nil"/>
              <w:left w:val="nil"/>
              <w:bottom w:val="nil"/>
              <w:right w:val="nil"/>
            </w:tcBorders>
            <w:shd w:val="clear" w:color="auto" w:fill="auto"/>
            <w:noWrap/>
            <w:vAlign w:val="center"/>
            <w:hideMark/>
          </w:tcPr>
          <w:p w14:paraId="40F81433"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082BBB97"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10C83D91"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6CEE8F82"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17045209" w14:textId="77777777" w:rsidR="00F97983" w:rsidRPr="00EC5370" w:rsidRDefault="00F97983" w:rsidP="00265AF5">
            <w:pPr>
              <w:jc w:val="right"/>
              <w:rPr>
                <w:rFonts w:asciiTheme="minorHAnsi" w:hAnsiTheme="minorHAnsi" w:cstheme="minorHAnsi"/>
                <w:color w:val="000000"/>
                <w:sz w:val="24"/>
                <w:szCs w:val="24"/>
              </w:rPr>
            </w:pPr>
            <w:r w:rsidRPr="00EC5370">
              <w:rPr>
                <w:rFonts w:asciiTheme="minorHAnsi" w:hAnsiTheme="minorHAnsi" w:cstheme="minorHAnsi"/>
                <w:color w:val="000000"/>
                <w:sz w:val="24"/>
                <w:szCs w:val="24"/>
              </w:rPr>
              <w:t>£0.00</w:t>
            </w:r>
          </w:p>
        </w:tc>
      </w:tr>
      <w:tr w:rsidR="00F97983" w:rsidRPr="00EC5370" w14:paraId="5057A998" w14:textId="77777777" w:rsidTr="00265AF5">
        <w:trPr>
          <w:trHeight w:val="315"/>
        </w:trPr>
        <w:tc>
          <w:tcPr>
            <w:tcW w:w="0" w:type="auto"/>
            <w:tcBorders>
              <w:top w:val="nil"/>
              <w:left w:val="nil"/>
              <w:bottom w:val="nil"/>
              <w:right w:val="nil"/>
            </w:tcBorders>
            <w:shd w:val="clear" w:color="auto" w:fill="auto"/>
            <w:noWrap/>
            <w:vAlign w:val="center"/>
            <w:hideMark/>
          </w:tcPr>
          <w:p w14:paraId="75A9B2AD"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0A3896E7"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3801DFBB"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3AF0CB2C"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42AF2057"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53787CC6" w14:textId="77777777" w:rsidR="00F97983" w:rsidRPr="00EC5370" w:rsidRDefault="00F97983" w:rsidP="00265AF5">
            <w:pPr>
              <w:rPr>
                <w:rFonts w:asciiTheme="minorHAnsi" w:hAnsiTheme="minorHAnsi" w:cstheme="minorHAnsi"/>
                <w:color w:val="000000"/>
                <w:sz w:val="24"/>
                <w:szCs w:val="24"/>
              </w:rPr>
            </w:pPr>
          </w:p>
        </w:tc>
      </w:tr>
      <w:tr w:rsidR="00F97983" w:rsidRPr="00EC5370" w14:paraId="2413BB1D" w14:textId="77777777" w:rsidTr="00265AF5">
        <w:trPr>
          <w:trHeight w:val="315"/>
        </w:trPr>
        <w:tc>
          <w:tcPr>
            <w:tcW w:w="0" w:type="auto"/>
            <w:tcBorders>
              <w:top w:val="nil"/>
              <w:left w:val="nil"/>
              <w:bottom w:val="nil"/>
              <w:right w:val="nil"/>
            </w:tcBorders>
            <w:shd w:val="clear" w:color="auto" w:fill="auto"/>
            <w:noWrap/>
            <w:vAlign w:val="center"/>
            <w:hideMark/>
          </w:tcPr>
          <w:p w14:paraId="4E121B1D"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27A6FAC8"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4BEF9CED"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42641ADF"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1567B0A2" w14:textId="77777777" w:rsidR="00F97983" w:rsidRPr="00EC5370" w:rsidRDefault="00F97983" w:rsidP="00265AF5">
            <w:pPr>
              <w:rPr>
                <w:rFonts w:asciiTheme="minorHAnsi" w:hAnsiTheme="minorHAnsi" w:cstheme="minorHAnsi"/>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14:paraId="45F0059A" w14:textId="77777777" w:rsidR="00F97983" w:rsidRPr="00EC5370" w:rsidRDefault="00F97983" w:rsidP="00265AF5">
            <w:pPr>
              <w:jc w:val="right"/>
              <w:rPr>
                <w:rFonts w:asciiTheme="minorHAnsi" w:hAnsiTheme="minorHAnsi" w:cstheme="minorHAnsi"/>
                <w:color w:val="000000"/>
                <w:sz w:val="24"/>
                <w:szCs w:val="24"/>
              </w:rPr>
            </w:pPr>
            <w:r w:rsidRPr="00EC5370">
              <w:rPr>
                <w:rFonts w:asciiTheme="minorHAnsi" w:hAnsiTheme="minorHAnsi" w:cstheme="minorHAnsi"/>
                <w:color w:val="000000"/>
                <w:sz w:val="24"/>
                <w:szCs w:val="24"/>
              </w:rPr>
              <w:t>£16,084.82</w:t>
            </w:r>
          </w:p>
        </w:tc>
      </w:tr>
      <w:tr w:rsidR="00F97983" w:rsidRPr="00EC5370" w14:paraId="226139F6" w14:textId="77777777" w:rsidTr="00265AF5">
        <w:trPr>
          <w:trHeight w:val="315"/>
        </w:trPr>
        <w:tc>
          <w:tcPr>
            <w:tcW w:w="0" w:type="auto"/>
            <w:tcBorders>
              <w:top w:val="nil"/>
              <w:left w:val="nil"/>
              <w:bottom w:val="nil"/>
              <w:right w:val="nil"/>
            </w:tcBorders>
            <w:shd w:val="clear" w:color="auto" w:fill="auto"/>
            <w:noWrap/>
            <w:vAlign w:val="center"/>
            <w:hideMark/>
          </w:tcPr>
          <w:p w14:paraId="23FE1D08"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66AC790C"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01ACA398"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570CB6B7"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1DCA62AD"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7838494E" w14:textId="77777777" w:rsidR="00F97983" w:rsidRPr="00EC5370" w:rsidRDefault="00F97983" w:rsidP="00265AF5">
            <w:pPr>
              <w:rPr>
                <w:rFonts w:asciiTheme="minorHAnsi" w:hAnsiTheme="minorHAnsi" w:cstheme="minorHAnsi"/>
                <w:color w:val="000000"/>
                <w:sz w:val="24"/>
                <w:szCs w:val="24"/>
              </w:rPr>
            </w:pPr>
          </w:p>
        </w:tc>
      </w:tr>
      <w:tr w:rsidR="00F97983" w:rsidRPr="00EC5370" w14:paraId="3A1831A6" w14:textId="77777777" w:rsidTr="00265AF5">
        <w:trPr>
          <w:trHeight w:val="315"/>
        </w:trPr>
        <w:tc>
          <w:tcPr>
            <w:tcW w:w="0" w:type="auto"/>
            <w:gridSpan w:val="2"/>
            <w:tcBorders>
              <w:top w:val="nil"/>
              <w:left w:val="nil"/>
              <w:bottom w:val="nil"/>
              <w:right w:val="nil"/>
            </w:tcBorders>
            <w:shd w:val="clear" w:color="auto" w:fill="auto"/>
            <w:noWrap/>
            <w:vAlign w:val="center"/>
            <w:hideMark/>
          </w:tcPr>
          <w:p w14:paraId="06F95954" w14:textId="77777777" w:rsidR="00F97983" w:rsidRPr="00EC5370" w:rsidRDefault="00F97983" w:rsidP="00265AF5">
            <w:pPr>
              <w:rPr>
                <w:rFonts w:asciiTheme="minorHAnsi" w:hAnsiTheme="minorHAnsi" w:cstheme="minorHAnsi"/>
                <w:color w:val="000000"/>
                <w:sz w:val="24"/>
                <w:szCs w:val="24"/>
              </w:rPr>
            </w:pPr>
            <w:r w:rsidRPr="00EC5370">
              <w:rPr>
                <w:rFonts w:asciiTheme="minorHAnsi" w:hAnsiTheme="minorHAnsi" w:cstheme="minorHAnsi"/>
                <w:color w:val="000000"/>
                <w:sz w:val="24"/>
                <w:szCs w:val="24"/>
              </w:rPr>
              <w:t>Accumulated fund</w:t>
            </w:r>
          </w:p>
        </w:tc>
        <w:tc>
          <w:tcPr>
            <w:tcW w:w="0" w:type="auto"/>
            <w:tcBorders>
              <w:top w:val="nil"/>
              <w:left w:val="nil"/>
              <w:bottom w:val="nil"/>
              <w:right w:val="nil"/>
            </w:tcBorders>
            <w:shd w:val="clear" w:color="auto" w:fill="auto"/>
            <w:noWrap/>
            <w:vAlign w:val="center"/>
            <w:hideMark/>
          </w:tcPr>
          <w:p w14:paraId="26E49F85"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2BC8670B"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4225CD8A"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3F4AF7FB" w14:textId="77777777" w:rsidR="00F97983" w:rsidRPr="00EC5370" w:rsidRDefault="00F97983" w:rsidP="00265AF5">
            <w:pPr>
              <w:rPr>
                <w:rFonts w:asciiTheme="minorHAnsi" w:hAnsiTheme="minorHAnsi" w:cstheme="minorHAnsi"/>
                <w:color w:val="000000"/>
                <w:sz w:val="24"/>
                <w:szCs w:val="24"/>
              </w:rPr>
            </w:pPr>
          </w:p>
        </w:tc>
      </w:tr>
      <w:tr w:rsidR="00F97983" w:rsidRPr="00EC5370" w14:paraId="5E8B0A22" w14:textId="77777777" w:rsidTr="00265AF5">
        <w:trPr>
          <w:trHeight w:val="315"/>
        </w:trPr>
        <w:tc>
          <w:tcPr>
            <w:tcW w:w="0" w:type="auto"/>
            <w:gridSpan w:val="2"/>
            <w:tcBorders>
              <w:top w:val="nil"/>
              <w:left w:val="nil"/>
              <w:bottom w:val="nil"/>
              <w:right w:val="nil"/>
            </w:tcBorders>
            <w:shd w:val="clear" w:color="auto" w:fill="auto"/>
            <w:noWrap/>
            <w:vAlign w:val="center"/>
            <w:hideMark/>
          </w:tcPr>
          <w:p w14:paraId="4D35827F" w14:textId="77777777" w:rsidR="00F97983" w:rsidRPr="00EC5370" w:rsidRDefault="00F97983" w:rsidP="00265AF5">
            <w:pPr>
              <w:rPr>
                <w:rFonts w:asciiTheme="minorHAnsi" w:hAnsiTheme="minorHAnsi" w:cstheme="minorHAnsi"/>
                <w:color w:val="000000"/>
                <w:sz w:val="24"/>
                <w:szCs w:val="24"/>
              </w:rPr>
            </w:pPr>
            <w:r w:rsidRPr="00EC5370">
              <w:rPr>
                <w:rFonts w:asciiTheme="minorHAnsi" w:hAnsiTheme="minorHAnsi" w:cstheme="minorHAnsi"/>
                <w:color w:val="000000"/>
                <w:sz w:val="24"/>
                <w:szCs w:val="24"/>
              </w:rPr>
              <w:t>Brought forward</w:t>
            </w:r>
          </w:p>
        </w:tc>
        <w:tc>
          <w:tcPr>
            <w:tcW w:w="0" w:type="auto"/>
            <w:tcBorders>
              <w:top w:val="nil"/>
              <w:left w:val="nil"/>
              <w:bottom w:val="nil"/>
              <w:right w:val="nil"/>
            </w:tcBorders>
            <w:shd w:val="clear" w:color="auto" w:fill="auto"/>
            <w:noWrap/>
            <w:vAlign w:val="center"/>
            <w:hideMark/>
          </w:tcPr>
          <w:p w14:paraId="18DC3022"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522F54B4"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7CD15ABF" w14:textId="77777777" w:rsidR="00F97983" w:rsidRPr="00EC5370" w:rsidRDefault="00F97983" w:rsidP="00265AF5">
            <w:pPr>
              <w:jc w:val="right"/>
              <w:rPr>
                <w:rFonts w:asciiTheme="minorHAnsi" w:hAnsiTheme="minorHAnsi" w:cstheme="minorHAnsi"/>
                <w:color w:val="000000"/>
                <w:sz w:val="24"/>
                <w:szCs w:val="24"/>
              </w:rPr>
            </w:pPr>
            <w:r w:rsidRPr="00EC5370">
              <w:rPr>
                <w:rFonts w:asciiTheme="minorHAnsi" w:hAnsiTheme="minorHAnsi" w:cstheme="minorHAnsi"/>
                <w:color w:val="000000"/>
                <w:sz w:val="24"/>
                <w:szCs w:val="24"/>
              </w:rPr>
              <w:t>£20,612.42</w:t>
            </w:r>
          </w:p>
        </w:tc>
        <w:tc>
          <w:tcPr>
            <w:tcW w:w="0" w:type="auto"/>
            <w:tcBorders>
              <w:top w:val="nil"/>
              <w:left w:val="nil"/>
              <w:bottom w:val="nil"/>
              <w:right w:val="nil"/>
            </w:tcBorders>
            <w:shd w:val="clear" w:color="auto" w:fill="auto"/>
            <w:noWrap/>
            <w:vAlign w:val="center"/>
            <w:hideMark/>
          </w:tcPr>
          <w:p w14:paraId="06935E08" w14:textId="77777777" w:rsidR="00F97983" w:rsidRPr="00EC5370" w:rsidRDefault="00F97983" w:rsidP="00265AF5">
            <w:pPr>
              <w:rPr>
                <w:rFonts w:asciiTheme="minorHAnsi" w:hAnsiTheme="minorHAnsi" w:cstheme="minorHAnsi"/>
                <w:color w:val="000000"/>
                <w:sz w:val="24"/>
                <w:szCs w:val="24"/>
              </w:rPr>
            </w:pPr>
          </w:p>
        </w:tc>
      </w:tr>
      <w:tr w:rsidR="00F97983" w:rsidRPr="00EC5370" w14:paraId="587F2CF6" w14:textId="77777777" w:rsidTr="00265AF5">
        <w:trPr>
          <w:trHeight w:val="315"/>
        </w:trPr>
        <w:tc>
          <w:tcPr>
            <w:tcW w:w="0" w:type="auto"/>
            <w:gridSpan w:val="2"/>
            <w:tcBorders>
              <w:top w:val="nil"/>
              <w:left w:val="nil"/>
              <w:bottom w:val="nil"/>
              <w:right w:val="nil"/>
            </w:tcBorders>
            <w:shd w:val="clear" w:color="auto" w:fill="auto"/>
            <w:noWrap/>
            <w:vAlign w:val="center"/>
            <w:hideMark/>
          </w:tcPr>
          <w:p w14:paraId="1710A128" w14:textId="77777777" w:rsidR="00F97983" w:rsidRPr="00EC5370" w:rsidRDefault="00F97983" w:rsidP="00265AF5">
            <w:pPr>
              <w:rPr>
                <w:rFonts w:asciiTheme="minorHAnsi" w:hAnsiTheme="minorHAnsi" w:cstheme="minorHAnsi"/>
                <w:color w:val="000000"/>
                <w:sz w:val="24"/>
                <w:szCs w:val="24"/>
              </w:rPr>
            </w:pPr>
            <w:r w:rsidRPr="00EC5370">
              <w:rPr>
                <w:rFonts w:asciiTheme="minorHAnsi" w:hAnsiTheme="minorHAnsi" w:cstheme="minorHAnsi"/>
                <w:color w:val="000000"/>
                <w:sz w:val="24"/>
                <w:szCs w:val="24"/>
              </w:rPr>
              <w:t>Deficit for the year</w:t>
            </w:r>
          </w:p>
        </w:tc>
        <w:tc>
          <w:tcPr>
            <w:tcW w:w="0" w:type="auto"/>
            <w:tcBorders>
              <w:top w:val="nil"/>
              <w:left w:val="nil"/>
              <w:bottom w:val="nil"/>
              <w:right w:val="nil"/>
            </w:tcBorders>
            <w:shd w:val="clear" w:color="auto" w:fill="auto"/>
            <w:noWrap/>
            <w:vAlign w:val="center"/>
            <w:hideMark/>
          </w:tcPr>
          <w:p w14:paraId="74033719"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3A65A36F"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683B9BC9" w14:textId="77777777" w:rsidR="00F97983" w:rsidRPr="00EC5370" w:rsidRDefault="00F97983" w:rsidP="00265AF5">
            <w:pPr>
              <w:jc w:val="right"/>
              <w:rPr>
                <w:rFonts w:asciiTheme="minorHAnsi" w:hAnsiTheme="minorHAnsi" w:cstheme="minorHAnsi"/>
                <w:color w:val="000000"/>
                <w:sz w:val="24"/>
                <w:szCs w:val="24"/>
              </w:rPr>
            </w:pPr>
            <w:r w:rsidRPr="00EC5370">
              <w:rPr>
                <w:rFonts w:asciiTheme="minorHAnsi" w:hAnsiTheme="minorHAnsi" w:cstheme="minorHAnsi"/>
                <w:color w:val="000000"/>
                <w:sz w:val="24"/>
                <w:szCs w:val="24"/>
              </w:rPr>
              <w:t>-£4,527.60</w:t>
            </w:r>
          </w:p>
        </w:tc>
        <w:tc>
          <w:tcPr>
            <w:tcW w:w="0" w:type="auto"/>
            <w:tcBorders>
              <w:top w:val="single" w:sz="4" w:space="0" w:color="auto"/>
              <w:left w:val="nil"/>
              <w:bottom w:val="single" w:sz="4" w:space="0" w:color="auto"/>
              <w:right w:val="nil"/>
            </w:tcBorders>
            <w:shd w:val="clear" w:color="auto" w:fill="auto"/>
            <w:noWrap/>
            <w:vAlign w:val="center"/>
            <w:hideMark/>
          </w:tcPr>
          <w:p w14:paraId="51D44C47" w14:textId="77777777" w:rsidR="00F97983" w:rsidRPr="00EC5370" w:rsidRDefault="00F97983" w:rsidP="00265AF5">
            <w:pPr>
              <w:jc w:val="right"/>
              <w:rPr>
                <w:rFonts w:asciiTheme="minorHAnsi" w:hAnsiTheme="minorHAnsi" w:cstheme="minorHAnsi"/>
                <w:color w:val="000000"/>
                <w:sz w:val="24"/>
                <w:szCs w:val="24"/>
              </w:rPr>
            </w:pPr>
            <w:r w:rsidRPr="00EC5370">
              <w:rPr>
                <w:rFonts w:asciiTheme="minorHAnsi" w:hAnsiTheme="minorHAnsi" w:cstheme="minorHAnsi"/>
                <w:color w:val="000000"/>
                <w:sz w:val="24"/>
                <w:szCs w:val="24"/>
              </w:rPr>
              <w:t>£16,084.82</w:t>
            </w:r>
          </w:p>
        </w:tc>
      </w:tr>
      <w:tr w:rsidR="00F97983" w:rsidRPr="00EC5370" w14:paraId="3E128BDB" w14:textId="77777777" w:rsidTr="00265AF5">
        <w:trPr>
          <w:trHeight w:val="315"/>
        </w:trPr>
        <w:tc>
          <w:tcPr>
            <w:tcW w:w="0" w:type="auto"/>
            <w:tcBorders>
              <w:top w:val="nil"/>
              <w:left w:val="nil"/>
              <w:bottom w:val="nil"/>
              <w:right w:val="nil"/>
            </w:tcBorders>
            <w:shd w:val="clear" w:color="auto" w:fill="auto"/>
            <w:noWrap/>
            <w:vAlign w:val="center"/>
            <w:hideMark/>
          </w:tcPr>
          <w:p w14:paraId="21ECCC29"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1460FEDD"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681E2013"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66C17728"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270515D8"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0923D0EB" w14:textId="77777777" w:rsidR="00F97983" w:rsidRPr="00EC5370" w:rsidRDefault="00F97983" w:rsidP="00265AF5">
            <w:pPr>
              <w:rPr>
                <w:rFonts w:asciiTheme="minorHAnsi" w:hAnsiTheme="minorHAnsi" w:cstheme="minorHAnsi"/>
                <w:color w:val="000000"/>
                <w:sz w:val="24"/>
                <w:szCs w:val="24"/>
              </w:rPr>
            </w:pPr>
          </w:p>
        </w:tc>
      </w:tr>
      <w:tr w:rsidR="00F97983" w:rsidRPr="00EC5370" w14:paraId="61C38DC0" w14:textId="77777777" w:rsidTr="00265AF5">
        <w:trPr>
          <w:trHeight w:val="315"/>
        </w:trPr>
        <w:tc>
          <w:tcPr>
            <w:tcW w:w="0" w:type="auto"/>
            <w:tcBorders>
              <w:top w:val="nil"/>
              <w:left w:val="nil"/>
              <w:bottom w:val="nil"/>
              <w:right w:val="nil"/>
            </w:tcBorders>
            <w:shd w:val="clear" w:color="auto" w:fill="auto"/>
            <w:noWrap/>
            <w:vAlign w:val="center"/>
            <w:hideMark/>
          </w:tcPr>
          <w:p w14:paraId="688C2B25"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64601B6E"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560947DE"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3D16E19F"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31DA5FAA"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2194BA80" w14:textId="77777777" w:rsidR="00F97983" w:rsidRPr="00EC5370" w:rsidRDefault="00F97983" w:rsidP="00265AF5">
            <w:pPr>
              <w:rPr>
                <w:rFonts w:asciiTheme="minorHAnsi" w:hAnsiTheme="minorHAnsi" w:cstheme="minorHAnsi"/>
                <w:color w:val="000000"/>
                <w:sz w:val="24"/>
                <w:szCs w:val="24"/>
              </w:rPr>
            </w:pPr>
          </w:p>
        </w:tc>
      </w:tr>
      <w:tr w:rsidR="00F97983" w:rsidRPr="00EC5370" w14:paraId="13D3348A" w14:textId="77777777" w:rsidTr="00265AF5">
        <w:trPr>
          <w:trHeight w:val="315"/>
        </w:trPr>
        <w:tc>
          <w:tcPr>
            <w:tcW w:w="0" w:type="auto"/>
            <w:tcBorders>
              <w:top w:val="nil"/>
              <w:left w:val="nil"/>
              <w:bottom w:val="nil"/>
              <w:right w:val="nil"/>
            </w:tcBorders>
            <w:shd w:val="clear" w:color="auto" w:fill="auto"/>
            <w:noWrap/>
            <w:vAlign w:val="center"/>
            <w:hideMark/>
          </w:tcPr>
          <w:p w14:paraId="2621E302" w14:textId="77777777" w:rsidR="00F97983" w:rsidRPr="00EC5370" w:rsidRDefault="00F97983" w:rsidP="00265AF5">
            <w:pPr>
              <w:rPr>
                <w:rFonts w:asciiTheme="minorHAnsi" w:hAnsiTheme="minorHAnsi" w:cstheme="minorHAnsi"/>
                <w:color w:val="000000"/>
                <w:sz w:val="24"/>
                <w:szCs w:val="24"/>
              </w:rPr>
            </w:pPr>
            <w:r w:rsidRPr="00EC5370">
              <w:rPr>
                <w:rFonts w:asciiTheme="minorHAnsi" w:hAnsiTheme="minorHAnsi" w:cstheme="minorHAnsi"/>
                <w:color w:val="000000"/>
                <w:sz w:val="24"/>
                <w:szCs w:val="24"/>
              </w:rPr>
              <w:t>Liabilities</w:t>
            </w:r>
          </w:p>
        </w:tc>
        <w:tc>
          <w:tcPr>
            <w:tcW w:w="0" w:type="auto"/>
            <w:tcBorders>
              <w:top w:val="nil"/>
              <w:left w:val="nil"/>
              <w:bottom w:val="nil"/>
              <w:right w:val="nil"/>
            </w:tcBorders>
            <w:shd w:val="clear" w:color="auto" w:fill="auto"/>
            <w:noWrap/>
            <w:vAlign w:val="center"/>
            <w:hideMark/>
          </w:tcPr>
          <w:p w14:paraId="7D0E788C"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2F33953C"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68F0FABB"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7FCFD343"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62E8B0CB" w14:textId="77777777" w:rsidR="00F97983" w:rsidRPr="00EC5370" w:rsidRDefault="00F97983" w:rsidP="00265AF5">
            <w:pPr>
              <w:rPr>
                <w:rFonts w:asciiTheme="minorHAnsi" w:hAnsiTheme="minorHAnsi" w:cstheme="minorHAnsi"/>
                <w:color w:val="000000"/>
                <w:sz w:val="24"/>
                <w:szCs w:val="24"/>
              </w:rPr>
            </w:pPr>
          </w:p>
        </w:tc>
      </w:tr>
      <w:tr w:rsidR="00F97983" w:rsidRPr="00EC5370" w14:paraId="5AC8A1BB" w14:textId="77777777" w:rsidTr="00265AF5">
        <w:trPr>
          <w:trHeight w:val="315"/>
        </w:trPr>
        <w:tc>
          <w:tcPr>
            <w:tcW w:w="0" w:type="auto"/>
            <w:gridSpan w:val="2"/>
            <w:tcBorders>
              <w:top w:val="nil"/>
              <w:left w:val="nil"/>
              <w:bottom w:val="nil"/>
              <w:right w:val="nil"/>
            </w:tcBorders>
            <w:shd w:val="clear" w:color="auto" w:fill="auto"/>
            <w:noWrap/>
            <w:vAlign w:val="center"/>
            <w:hideMark/>
          </w:tcPr>
          <w:p w14:paraId="28934EFA" w14:textId="77777777" w:rsidR="00F97983" w:rsidRPr="00EC5370" w:rsidRDefault="00F97983" w:rsidP="00265AF5">
            <w:pPr>
              <w:rPr>
                <w:rFonts w:asciiTheme="minorHAnsi" w:hAnsiTheme="minorHAnsi" w:cstheme="minorHAnsi"/>
                <w:color w:val="000000"/>
                <w:sz w:val="24"/>
                <w:szCs w:val="24"/>
              </w:rPr>
            </w:pPr>
            <w:r w:rsidRPr="00EC5370">
              <w:rPr>
                <w:rFonts w:asciiTheme="minorHAnsi" w:hAnsiTheme="minorHAnsi" w:cstheme="minorHAnsi"/>
                <w:color w:val="000000"/>
                <w:sz w:val="24"/>
                <w:szCs w:val="24"/>
              </w:rPr>
              <w:t>Accounts payable</w:t>
            </w:r>
          </w:p>
        </w:tc>
        <w:tc>
          <w:tcPr>
            <w:tcW w:w="0" w:type="auto"/>
            <w:tcBorders>
              <w:top w:val="nil"/>
              <w:left w:val="nil"/>
              <w:bottom w:val="nil"/>
              <w:right w:val="nil"/>
            </w:tcBorders>
            <w:shd w:val="clear" w:color="auto" w:fill="auto"/>
            <w:noWrap/>
            <w:vAlign w:val="center"/>
            <w:hideMark/>
          </w:tcPr>
          <w:p w14:paraId="3649932E"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3FA014B1"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7B46A0FD" w14:textId="77777777" w:rsidR="00F97983" w:rsidRPr="00EC5370" w:rsidRDefault="00F97983" w:rsidP="00265AF5">
            <w:pPr>
              <w:jc w:val="right"/>
              <w:rPr>
                <w:rFonts w:asciiTheme="minorHAnsi" w:hAnsiTheme="minorHAnsi" w:cstheme="minorHAnsi"/>
                <w:color w:val="000000"/>
                <w:sz w:val="24"/>
                <w:szCs w:val="24"/>
              </w:rPr>
            </w:pPr>
            <w:r w:rsidRPr="00EC5370">
              <w:rPr>
                <w:rFonts w:asciiTheme="minorHAnsi" w:hAnsiTheme="minorHAnsi" w:cstheme="minorHAnsi"/>
                <w:color w:val="000000"/>
                <w:sz w:val="24"/>
                <w:szCs w:val="24"/>
              </w:rPr>
              <w:t>£0.00</w:t>
            </w:r>
          </w:p>
        </w:tc>
        <w:tc>
          <w:tcPr>
            <w:tcW w:w="0" w:type="auto"/>
            <w:tcBorders>
              <w:top w:val="nil"/>
              <w:left w:val="nil"/>
              <w:bottom w:val="nil"/>
              <w:right w:val="nil"/>
            </w:tcBorders>
            <w:shd w:val="clear" w:color="auto" w:fill="auto"/>
            <w:noWrap/>
            <w:vAlign w:val="center"/>
            <w:hideMark/>
          </w:tcPr>
          <w:p w14:paraId="5F9B102E" w14:textId="77777777" w:rsidR="00F97983" w:rsidRPr="00EC5370" w:rsidRDefault="00F97983" w:rsidP="00265AF5">
            <w:pPr>
              <w:rPr>
                <w:rFonts w:asciiTheme="minorHAnsi" w:hAnsiTheme="minorHAnsi" w:cstheme="minorHAnsi"/>
                <w:color w:val="000000"/>
                <w:sz w:val="24"/>
                <w:szCs w:val="24"/>
              </w:rPr>
            </w:pPr>
          </w:p>
        </w:tc>
      </w:tr>
      <w:tr w:rsidR="00F97983" w:rsidRPr="00EC5370" w14:paraId="1B8E4E4A" w14:textId="77777777" w:rsidTr="00265AF5">
        <w:trPr>
          <w:trHeight w:val="315"/>
        </w:trPr>
        <w:tc>
          <w:tcPr>
            <w:tcW w:w="0" w:type="auto"/>
            <w:tcBorders>
              <w:top w:val="nil"/>
              <w:left w:val="nil"/>
              <w:bottom w:val="nil"/>
              <w:right w:val="nil"/>
            </w:tcBorders>
            <w:shd w:val="clear" w:color="auto" w:fill="auto"/>
            <w:noWrap/>
            <w:vAlign w:val="center"/>
            <w:hideMark/>
          </w:tcPr>
          <w:p w14:paraId="5DF167C9"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11277698"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31FD6043"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6062C946"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48D06197"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7D3CAB8D" w14:textId="77777777" w:rsidR="00F97983" w:rsidRPr="00EC5370" w:rsidRDefault="00F97983" w:rsidP="00265AF5">
            <w:pPr>
              <w:rPr>
                <w:rFonts w:asciiTheme="minorHAnsi" w:hAnsiTheme="minorHAnsi" w:cstheme="minorHAnsi"/>
                <w:color w:val="000000"/>
                <w:sz w:val="24"/>
                <w:szCs w:val="24"/>
              </w:rPr>
            </w:pPr>
          </w:p>
        </w:tc>
      </w:tr>
      <w:tr w:rsidR="00F97983" w:rsidRPr="00EC5370" w14:paraId="6C51101E" w14:textId="77777777" w:rsidTr="00265AF5">
        <w:trPr>
          <w:trHeight w:val="300"/>
        </w:trPr>
        <w:tc>
          <w:tcPr>
            <w:tcW w:w="0" w:type="auto"/>
            <w:tcBorders>
              <w:top w:val="nil"/>
              <w:left w:val="nil"/>
              <w:bottom w:val="nil"/>
              <w:right w:val="nil"/>
            </w:tcBorders>
            <w:shd w:val="clear" w:color="auto" w:fill="auto"/>
            <w:noWrap/>
            <w:vAlign w:val="center"/>
            <w:hideMark/>
          </w:tcPr>
          <w:p w14:paraId="3D5E2F58"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614B213A"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1A469B3E"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21BE65F4"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2059FF9C"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37AFBF77" w14:textId="77777777" w:rsidR="00F97983" w:rsidRPr="00EC5370" w:rsidRDefault="00F97983" w:rsidP="00265AF5">
            <w:pPr>
              <w:rPr>
                <w:rFonts w:asciiTheme="minorHAnsi" w:hAnsiTheme="minorHAnsi" w:cstheme="minorHAnsi"/>
                <w:color w:val="000000"/>
                <w:sz w:val="24"/>
                <w:szCs w:val="24"/>
              </w:rPr>
            </w:pPr>
          </w:p>
        </w:tc>
      </w:tr>
      <w:tr w:rsidR="00F97983" w:rsidRPr="00EC5370" w14:paraId="13365E20" w14:textId="77777777" w:rsidTr="00265AF5">
        <w:trPr>
          <w:trHeight w:val="300"/>
        </w:trPr>
        <w:tc>
          <w:tcPr>
            <w:tcW w:w="0" w:type="auto"/>
            <w:tcBorders>
              <w:top w:val="nil"/>
              <w:left w:val="nil"/>
              <w:bottom w:val="nil"/>
              <w:right w:val="nil"/>
            </w:tcBorders>
            <w:shd w:val="clear" w:color="auto" w:fill="auto"/>
            <w:noWrap/>
            <w:vAlign w:val="center"/>
            <w:hideMark/>
          </w:tcPr>
          <w:p w14:paraId="7CE45192"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5E1A45D9"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30F680C2"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7BB64DAB"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1BCE85FF"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5CF73844" w14:textId="77777777" w:rsidR="00F97983" w:rsidRPr="00EC5370" w:rsidRDefault="00F97983" w:rsidP="00265AF5">
            <w:pPr>
              <w:rPr>
                <w:rFonts w:asciiTheme="minorHAnsi" w:hAnsiTheme="minorHAnsi" w:cstheme="minorHAnsi"/>
                <w:color w:val="000000"/>
                <w:sz w:val="24"/>
                <w:szCs w:val="24"/>
              </w:rPr>
            </w:pPr>
          </w:p>
        </w:tc>
      </w:tr>
      <w:tr w:rsidR="00F97983" w:rsidRPr="00EC5370" w14:paraId="54A24EB5" w14:textId="77777777" w:rsidTr="00265AF5">
        <w:trPr>
          <w:trHeight w:val="330"/>
        </w:trPr>
        <w:tc>
          <w:tcPr>
            <w:tcW w:w="0" w:type="auto"/>
            <w:gridSpan w:val="2"/>
            <w:tcBorders>
              <w:top w:val="nil"/>
              <w:left w:val="nil"/>
              <w:bottom w:val="nil"/>
              <w:right w:val="nil"/>
            </w:tcBorders>
            <w:shd w:val="clear" w:color="auto" w:fill="auto"/>
            <w:noWrap/>
            <w:vAlign w:val="center"/>
            <w:hideMark/>
          </w:tcPr>
          <w:p w14:paraId="27C5A7CD" w14:textId="77777777" w:rsidR="00F97983" w:rsidRPr="00EC5370" w:rsidRDefault="00F97983" w:rsidP="00265AF5">
            <w:pPr>
              <w:rPr>
                <w:rFonts w:asciiTheme="minorHAnsi" w:hAnsiTheme="minorHAnsi" w:cstheme="minorHAnsi"/>
                <w:color w:val="000000"/>
                <w:sz w:val="24"/>
                <w:szCs w:val="24"/>
              </w:rPr>
            </w:pPr>
            <w:r w:rsidRPr="00EC5370">
              <w:rPr>
                <w:rFonts w:asciiTheme="minorHAnsi" w:hAnsiTheme="minorHAnsi" w:cstheme="minorHAnsi"/>
                <w:color w:val="000000"/>
                <w:sz w:val="24"/>
                <w:szCs w:val="24"/>
              </w:rPr>
              <w:t>TOTAL NET ASSETS</w:t>
            </w:r>
          </w:p>
        </w:tc>
        <w:tc>
          <w:tcPr>
            <w:tcW w:w="0" w:type="auto"/>
            <w:tcBorders>
              <w:top w:val="nil"/>
              <w:left w:val="nil"/>
              <w:bottom w:val="nil"/>
              <w:right w:val="nil"/>
            </w:tcBorders>
            <w:shd w:val="clear" w:color="auto" w:fill="auto"/>
            <w:noWrap/>
            <w:vAlign w:val="center"/>
            <w:hideMark/>
          </w:tcPr>
          <w:p w14:paraId="64C32376"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2D34445A" w14:textId="77777777" w:rsidR="00F97983" w:rsidRPr="00EC5370" w:rsidRDefault="00F97983" w:rsidP="00265AF5">
            <w:pPr>
              <w:rPr>
                <w:rFonts w:asciiTheme="minorHAnsi" w:hAnsiTheme="minorHAnsi" w:cstheme="minorHAnsi"/>
                <w:color w:val="000000"/>
                <w:sz w:val="24"/>
                <w:szCs w:val="24"/>
              </w:rPr>
            </w:pPr>
          </w:p>
        </w:tc>
        <w:tc>
          <w:tcPr>
            <w:tcW w:w="0" w:type="auto"/>
            <w:tcBorders>
              <w:top w:val="nil"/>
              <w:left w:val="nil"/>
              <w:bottom w:val="nil"/>
              <w:right w:val="nil"/>
            </w:tcBorders>
            <w:shd w:val="clear" w:color="auto" w:fill="auto"/>
            <w:noWrap/>
            <w:vAlign w:val="center"/>
            <w:hideMark/>
          </w:tcPr>
          <w:p w14:paraId="492F0C68" w14:textId="77777777" w:rsidR="00F97983" w:rsidRPr="00EC5370" w:rsidRDefault="00F97983" w:rsidP="00265AF5">
            <w:pPr>
              <w:rPr>
                <w:rFonts w:asciiTheme="minorHAnsi" w:hAnsiTheme="minorHAnsi" w:cstheme="minorHAnsi"/>
                <w:color w:val="000000"/>
                <w:sz w:val="24"/>
                <w:szCs w:val="24"/>
              </w:rPr>
            </w:pPr>
          </w:p>
        </w:tc>
        <w:tc>
          <w:tcPr>
            <w:tcW w:w="0" w:type="auto"/>
            <w:tcBorders>
              <w:top w:val="single" w:sz="4" w:space="0" w:color="auto"/>
              <w:left w:val="nil"/>
              <w:bottom w:val="double" w:sz="6" w:space="0" w:color="auto"/>
              <w:right w:val="nil"/>
            </w:tcBorders>
            <w:shd w:val="clear" w:color="auto" w:fill="auto"/>
            <w:noWrap/>
            <w:vAlign w:val="center"/>
            <w:hideMark/>
          </w:tcPr>
          <w:p w14:paraId="2CFBD836" w14:textId="77777777" w:rsidR="00F97983" w:rsidRPr="00EC5370" w:rsidRDefault="00F97983" w:rsidP="00265AF5">
            <w:pPr>
              <w:jc w:val="right"/>
              <w:rPr>
                <w:rFonts w:asciiTheme="minorHAnsi" w:hAnsiTheme="minorHAnsi" w:cstheme="minorHAnsi"/>
                <w:color w:val="000000"/>
                <w:sz w:val="24"/>
                <w:szCs w:val="24"/>
              </w:rPr>
            </w:pPr>
            <w:r w:rsidRPr="00EC5370">
              <w:rPr>
                <w:rFonts w:asciiTheme="minorHAnsi" w:hAnsiTheme="minorHAnsi" w:cstheme="minorHAnsi"/>
                <w:color w:val="000000"/>
                <w:sz w:val="24"/>
                <w:szCs w:val="24"/>
              </w:rPr>
              <w:t>£16,084.82</w:t>
            </w:r>
          </w:p>
        </w:tc>
      </w:tr>
      <w:tr w:rsidR="00F97983" w14:paraId="3471C975" w14:textId="77777777" w:rsidTr="00265AF5">
        <w:trPr>
          <w:trHeight w:val="315"/>
        </w:trPr>
        <w:tc>
          <w:tcPr>
            <w:tcW w:w="0" w:type="auto"/>
            <w:tcBorders>
              <w:top w:val="nil"/>
              <w:left w:val="nil"/>
              <w:bottom w:val="nil"/>
              <w:right w:val="nil"/>
            </w:tcBorders>
            <w:shd w:val="clear" w:color="auto" w:fill="auto"/>
            <w:noWrap/>
            <w:vAlign w:val="center"/>
            <w:hideMark/>
          </w:tcPr>
          <w:p w14:paraId="71B24D58" w14:textId="77777777" w:rsidR="00F97983" w:rsidRDefault="00F97983" w:rsidP="00265AF5">
            <w:pPr>
              <w:rPr>
                <w:rFonts w:ascii="Calibri" w:hAnsi="Calibri" w:cs="Calibri"/>
                <w:color w:val="000000"/>
              </w:rPr>
            </w:pPr>
          </w:p>
        </w:tc>
        <w:tc>
          <w:tcPr>
            <w:tcW w:w="0" w:type="auto"/>
            <w:tcBorders>
              <w:top w:val="nil"/>
              <w:left w:val="nil"/>
              <w:bottom w:val="nil"/>
              <w:right w:val="nil"/>
            </w:tcBorders>
            <w:shd w:val="clear" w:color="auto" w:fill="auto"/>
            <w:noWrap/>
            <w:vAlign w:val="center"/>
            <w:hideMark/>
          </w:tcPr>
          <w:p w14:paraId="604E0FC5" w14:textId="77777777" w:rsidR="00F97983" w:rsidRDefault="00F97983" w:rsidP="00265AF5">
            <w:pPr>
              <w:rPr>
                <w:rFonts w:ascii="Calibri" w:hAnsi="Calibri" w:cs="Calibri"/>
                <w:color w:val="000000"/>
              </w:rPr>
            </w:pPr>
          </w:p>
        </w:tc>
        <w:tc>
          <w:tcPr>
            <w:tcW w:w="0" w:type="auto"/>
            <w:tcBorders>
              <w:top w:val="nil"/>
              <w:left w:val="nil"/>
              <w:bottom w:val="nil"/>
              <w:right w:val="nil"/>
            </w:tcBorders>
            <w:shd w:val="clear" w:color="auto" w:fill="auto"/>
            <w:noWrap/>
            <w:vAlign w:val="center"/>
            <w:hideMark/>
          </w:tcPr>
          <w:p w14:paraId="2DBFDA80" w14:textId="77777777" w:rsidR="00F97983" w:rsidRDefault="00F97983" w:rsidP="00265AF5">
            <w:pPr>
              <w:rPr>
                <w:rFonts w:ascii="Calibri" w:hAnsi="Calibri" w:cs="Calibri"/>
                <w:color w:val="000000"/>
              </w:rPr>
            </w:pPr>
          </w:p>
        </w:tc>
        <w:tc>
          <w:tcPr>
            <w:tcW w:w="0" w:type="auto"/>
            <w:tcBorders>
              <w:top w:val="nil"/>
              <w:left w:val="nil"/>
              <w:bottom w:val="nil"/>
              <w:right w:val="nil"/>
            </w:tcBorders>
            <w:shd w:val="clear" w:color="auto" w:fill="auto"/>
            <w:noWrap/>
            <w:vAlign w:val="center"/>
            <w:hideMark/>
          </w:tcPr>
          <w:p w14:paraId="342E237D" w14:textId="77777777" w:rsidR="00F97983" w:rsidRDefault="00F97983" w:rsidP="00265AF5">
            <w:pPr>
              <w:rPr>
                <w:rFonts w:ascii="Calibri" w:hAnsi="Calibri" w:cs="Calibri"/>
                <w:color w:val="000000"/>
              </w:rPr>
            </w:pPr>
          </w:p>
        </w:tc>
        <w:tc>
          <w:tcPr>
            <w:tcW w:w="0" w:type="auto"/>
            <w:tcBorders>
              <w:top w:val="nil"/>
              <w:left w:val="nil"/>
              <w:bottom w:val="nil"/>
              <w:right w:val="nil"/>
            </w:tcBorders>
            <w:shd w:val="clear" w:color="auto" w:fill="auto"/>
            <w:noWrap/>
            <w:vAlign w:val="center"/>
            <w:hideMark/>
          </w:tcPr>
          <w:p w14:paraId="691434B8" w14:textId="77777777" w:rsidR="00F97983" w:rsidRDefault="00F97983" w:rsidP="00265AF5">
            <w:pPr>
              <w:rPr>
                <w:rFonts w:ascii="Calibri" w:hAnsi="Calibri" w:cs="Calibri"/>
                <w:color w:val="000000"/>
              </w:rPr>
            </w:pPr>
          </w:p>
        </w:tc>
        <w:tc>
          <w:tcPr>
            <w:tcW w:w="0" w:type="auto"/>
            <w:tcBorders>
              <w:top w:val="nil"/>
              <w:left w:val="nil"/>
              <w:bottom w:val="nil"/>
              <w:right w:val="nil"/>
            </w:tcBorders>
            <w:shd w:val="clear" w:color="auto" w:fill="auto"/>
            <w:noWrap/>
            <w:vAlign w:val="center"/>
            <w:hideMark/>
          </w:tcPr>
          <w:p w14:paraId="47376D88" w14:textId="77777777" w:rsidR="00F97983" w:rsidRDefault="00F97983" w:rsidP="00265AF5">
            <w:pPr>
              <w:rPr>
                <w:rFonts w:ascii="Calibri" w:hAnsi="Calibri" w:cs="Calibri"/>
                <w:color w:val="000000"/>
              </w:rPr>
            </w:pPr>
          </w:p>
        </w:tc>
      </w:tr>
    </w:tbl>
    <w:p w14:paraId="6BAA75B0" w14:textId="77777777" w:rsidR="00675650" w:rsidRDefault="00675650" w:rsidP="00F362C7">
      <w:pPr>
        <w:jc w:val="right"/>
      </w:pPr>
    </w:p>
    <w:sectPr w:rsidR="0067565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FE43" w14:textId="77777777" w:rsidR="004C2B01" w:rsidRDefault="004C2B01">
      <w:pPr>
        <w:spacing w:line="240" w:lineRule="auto"/>
      </w:pPr>
      <w:r>
        <w:separator/>
      </w:r>
    </w:p>
  </w:endnote>
  <w:endnote w:type="continuationSeparator" w:id="0">
    <w:p w14:paraId="05AF5062" w14:textId="77777777" w:rsidR="004C2B01" w:rsidRDefault="004C2B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conomica">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C2C9" w14:textId="77777777" w:rsidR="00D463AF" w:rsidRDefault="00D46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6879" w14:textId="77777777" w:rsidR="00675650" w:rsidRDefault="00834832">
    <w:pPr>
      <w:pBdr>
        <w:top w:val="nil"/>
        <w:left w:val="nil"/>
        <w:bottom w:val="nil"/>
        <w:right w:val="nil"/>
        <w:between w:val="nil"/>
      </w:pBdr>
      <w:spacing w:line="240" w:lineRule="auto"/>
    </w:pPr>
    <w:r>
      <w:rPr>
        <w:noProof/>
      </w:rPr>
      <w:drawing>
        <wp:inline distT="114300" distB="114300" distL="114300" distR="114300" wp14:anchorId="40C2ED3A" wp14:editId="1113A26A">
          <wp:extent cx="5943600" cy="25400"/>
          <wp:effectExtent l="0" t="0" r="0" b="0"/>
          <wp:docPr id="1"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2A5EE750" w14:textId="77777777" w:rsidR="00675650" w:rsidRDefault="00834832">
    <w:pPr>
      <w:pBdr>
        <w:top w:val="nil"/>
        <w:left w:val="nil"/>
        <w:bottom w:val="nil"/>
        <w:right w:val="nil"/>
        <w:between w:val="nil"/>
      </w:pBdr>
      <w:spacing w:line="240" w:lineRule="auto"/>
      <w:ind w:firstLine="75"/>
      <w:rPr>
        <w:rFonts w:ascii="Economica" w:eastAsia="Economica" w:hAnsi="Economica" w:cs="Economica"/>
      </w:rPr>
    </w:pPr>
    <w:r>
      <w:rPr>
        <w:rFonts w:ascii="Economica" w:eastAsia="Economica" w:hAnsi="Economica" w:cs="Economica"/>
      </w:rPr>
      <w:fldChar w:fldCharType="begin"/>
    </w:r>
    <w:r>
      <w:rPr>
        <w:rFonts w:ascii="Economica" w:eastAsia="Economica" w:hAnsi="Economica" w:cs="Economica"/>
      </w:rPr>
      <w:instrText>PAGE</w:instrText>
    </w:r>
    <w:r>
      <w:rPr>
        <w:rFonts w:ascii="Economica" w:eastAsia="Economica" w:hAnsi="Economica" w:cs="Economica"/>
      </w:rPr>
      <w:fldChar w:fldCharType="separate"/>
    </w:r>
    <w:r w:rsidR="00476536">
      <w:rPr>
        <w:rFonts w:ascii="Economica" w:eastAsia="Economica" w:hAnsi="Economica" w:cs="Economica"/>
        <w:noProof/>
      </w:rPr>
      <w:t>2</w:t>
    </w:r>
    <w:r>
      <w:rPr>
        <w:rFonts w:ascii="Economica" w:eastAsia="Economica" w:hAnsi="Economica" w:cs="Economi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4515B" w14:textId="77777777" w:rsidR="00675650" w:rsidRDefault="00834832">
    <w:pPr>
      <w:pBdr>
        <w:top w:val="nil"/>
        <w:left w:val="nil"/>
        <w:bottom w:val="nil"/>
        <w:right w:val="nil"/>
        <w:between w:val="nil"/>
      </w:pBdr>
    </w:pPr>
    <w:r>
      <w:rPr>
        <w:noProof/>
      </w:rPr>
      <w:drawing>
        <wp:inline distT="114300" distB="114300" distL="114300" distR="114300" wp14:anchorId="394A75E7" wp14:editId="7899FE00">
          <wp:extent cx="5943600" cy="25400"/>
          <wp:effectExtent l="0" t="0" r="0" b="0"/>
          <wp:docPr id="11" name="image9.png" descr="horizontal line"/>
          <wp:cNvGraphicFramePr/>
          <a:graphic xmlns:a="http://schemas.openxmlformats.org/drawingml/2006/main">
            <a:graphicData uri="http://schemas.openxmlformats.org/drawingml/2006/picture">
              <pic:pic xmlns:pic="http://schemas.openxmlformats.org/drawingml/2006/picture">
                <pic:nvPicPr>
                  <pic:cNvPr id="0" name="image9.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2381C1E3" w14:textId="77777777" w:rsidR="00675650" w:rsidRDefault="00675650">
    <w:pPr>
      <w:pStyle w:val="Subtitle"/>
      <w:pBdr>
        <w:top w:val="nil"/>
        <w:left w:val="nil"/>
        <w:bottom w:val="nil"/>
        <w:right w:val="nil"/>
        <w:between w:val="nil"/>
      </w:pBdr>
    </w:pPr>
    <w:bookmarkStart w:id="74" w:name="_w494w0yg8rg0" w:colFirst="0" w:colLast="0"/>
    <w:bookmarkEnd w:id="74"/>
  </w:p>
  <w:bookmarkStart w:id="75" w:name="_iw8upn61xn3j" w:colFirst="0" w:colLast="0"/>
  <w:bookmarkEnd w:id="75"/>
  <w:p w14:paraId="43F7F349" w14:textId="77777777" w:rsidR="00675650" w:rsidRDefault="00834832">
    <w:pPr>
      <w:pStyle w:val="Subtitle"/>
      <w:pBdr>
        <w:top w:val="nil"/>
        <w:left w:val="nil"/>
        <w:bottom w:val="nil"/>
        <w:right w:val="nil"/>
        <w:between w:val="nil"/>
      </w:pBdr>
      <w:jc w:val="right"/>
    </w:pPr>
    <w:r>
      <w:fldChar w:fldCharType="begin"/>
    </w:r>
    <w:r>
      <w:instrText>PAGE</w:instrText>
    </w:r>
    <w:r>
      <w:fldChar w:fldCharType="separate"/>
    </w:r>
    <w:r w:rsidR="0047653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36410" w14:textId="77777777" w:rsidR="004C2B01" w:rsidRDefault="004C2B01">
      <w:pPr>
        <w:spacing w:line="240" w:lineRule="auto"/>
      </w:pPr>
      <w:r>
        <w:separator/>
      </w:r>
    </w:p>
  </w:footnote>
  <w:footnote w:type="continuationSeparator" w:id="0">
    <w:p w14:paraId="74895B86" w14:textId="77777777" w:rsidR="004C2B01" w:rsidRDefault="004C2B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3511E" w14:textId="77777777" w:rsidR="00D463AF" w:rsidRDefault="00D46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6BFF" w14:textId="75213580" w:rsidR="00675650" w:rsidRDefault="00834832">
    <w:pPr>
      <w:pBdr>
        <w:top w:val="nil"/>
        <w:left w:val="nil"/>
        <w:bottom w:val="nil"/>
        <w:right w:val="nil"/>
        <w:between w:val="nil"/>
      </w:pBdr>
      <w:spacing w:line="240" w:lineRule="auto"/>
    </w:pPr>
    <w:r>
      <w:rPr>
        <w:noProof/>
      </w:rPr>
      <w:drawing>
        <wp:inline distT="114300" distB="114300" distL="114300" distR="114300" wp14:anchorId="4EBE8E6D" wp14:editId="7F6AD6E4">
          <wp:extent cx="5943600" cy="25400"/>
          <wp:effectExtent l="0" t="0" r="0" b="0"/>
          <wp:docPr id="5"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D417" w14:textId="77777777" w:rsidR="00675650" w:rsidRDefault="00675650">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A1BCD"/>
    <w:multiLevelType w:val="hybridMultilevel"/>
    <w:tmpl w:val="5E1C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72EB3"/>
    <w:multiLevelType w:val="hybridMultilevel"/>
    <w:tmpl w:val="A258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E6766C"/>
    <w:multiLevelType w:val="multilevel"/>
    <w:tmpl w:val="BB1ED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284EF3"/>
    <w:multiLevelType w:val="hybridMultilevel"/>
    <w:tmpl w:val="7B947F0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65F7561"/>
    <w:multiLevelType w:val="hybridMultilevel"/>
    <w:tmpl w:val="9A3EC7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041117">
    <w:abstractNumId w:val="2"/>
  </w:num>
  <w:num w:numId="2" w16cid:durableId="91585347">
    <w:abstractNumId w:val="0"/>
  </w:num>
  <w:num w:numId="3" w16cid:durableId="288514415">
    <w:abstractNumId w:val="1"/>
  </w:num>
  <w:num w:numId="4" w16cid:durableId="2037463842">
    <w:abstractNumId w:val="3"/>
  </w:num>
  <w:num w:numId="5" w16cid:durableId="105389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50"/>
    <w:rsid w:val="00005328"/>
    <w:rsid w:val="00016BEF"/>
    <w:rsid w:val="00023BDE"/>
    <w:rsid w:val="00034CFA"/>
    <w:rsid w:val="0003502F"/>
    <w:rsid w:val="000360A9"/>
    <w:rsid w:val="0003640C"/>
    <w:rsid w:val="00036A98"/>
    <w:rsid w:val="00037F14"/>
    <w:rsid w:val="00053AC9"/>
    <w:rsid w:val="00055B4B"/>
    <w:rsid w:val="00061BFF"/>
    <w:rsid w:val="00062004"/>
    <w:rsid w:val="000632ED"/>
    <w:rsid w:val="00063C9A"/>
    <w:rsid w:val="00071D4F"/>
    <w:rsid w:val="00077829"/>
    <w:rsid w:val="000910DB"/>
    <w:rsid w:val="000A2D76"/>
    <w:rsid w:val="000C5A83"/>
    <w:rsid w:val="000C7774"/>
    <w:rsid w:val="000D4F39"/>
    <w:rsid w:val="000D5BF2"/>
    <w:rsid w:val="000D73DF"/>
    <w:rsid w:val="000F0A26"/>
    <w:rsid w:val="000F5C41"/>
    <w:rsid w:val="00111BA0"/>
    <w:rsid w:val="00116777"/>
    <w:rsid w:val="00122096"/>
    <w:rsid w:val="001236BD"/>
    <w:rsid w:val="00124D5A"/>
    <w:rsid w:val="0012662E"/>
    <w:rsid w:val="00127163"/>
    <w:rsid w:val="00130089"/>
    <w:rsid w:val="00137982"/>
    <w:rsid w:val="00137A45"/>
    <w:rsid w:val="00155159"/>
    <w:rsid w:val="00164135"/>
    <w:rsid w:val="00166965"/>
    <w:rsid w:val="0017015F"/>
    <w:rsid w:val="00185510"/>
    <w:rsid w:val="001874CA"/>
    <w:rsid w:val="0019005F"/>
    <w:rsid w:val="001904EF"/>
    <w:rsid w:val="001B2154"/>
    <w:rsid w:val="001B3497"/>
    <w:rsid w:val="001D2A3E"/>
    <w:rsid w:val="001E0A0A"/>
    <w:rsid w:val="001F018B"/>
    <w:rsid w:val="001F14F5"/>
    <w:rsid w:val="00202AD4"/>
    <w:rsid w:val="00203317"/>
    <w:rsid w:val="00213C8D"/>
    <w:rsid w:val="00213EA5"/>
    <w:rsid w:val="00214172"/>
    <w:rsid w:val="00214C29"/>
    <w:rsid w:val="00222357"/>
    <w:rsid w:val="002231A9"/>
    <w:rsid w:val="00225AF5"/>
    <w:rsid w:val="00225FE0"/>
    <w:rsid w:val="00226FC8"/>
    <w:rsid w:val="0022719F"/>
    <w:rsid w:val="00234831"/>
    <w:rsid w:val="0023779C"/>
    <w:rsid w:val="00252CA2"/>
    <w:rsid w:val="00254734"/>
    <w:rsid w:val="00263905"/>
    <w:rsid w:val="002755A0"/>
    <w:rsid w:val="0027697A"/>
    <w:rsid w:val="00277BC8"/>
    <w:rsid w:val="00282A88"/>
    <w:rsid w:val="002842C9"/>
    <w:rsid w:val="002A3430"/>
    <w:rsid w:val="002A48FD"/>
    <w:rsid w:val="002B2E9D"/>
    <w:rsid w:val="002B3772"/>
    <w:rsid w:val="002D743E"/>
    <w:rsid w:val="002E107E"/>
    <w:rsid w:val="002F38FF"/>
    <w:rsid w:val="00306C21"/>
    <w:rsid w:val="00311FC3"/>
    <w:rsid w:val="003241A3"/>
    <w:rsid w:val="00325E4C"/>
    <w:rsid w:val="00340518"/>
    <w:rsid w:val="00342830"/>
    <w:rsid w:val="0034560E"/>
    <w:rsid w:val="003479E8"/>
    <w:rsid w:val="00356C2F"/>
    <w:rsid w:val="00361BCF"/>
    <w:rsid w:val="003631A8"/>
    <w:rsid w:val="00364A8D"/>
    <w:rsid w:val="0037280D"/>
    <w:rsid w:val="00376810"/>
    <w:rsid w:val="0037782E"/>
    <w:rsid w:val="00384EB2"/>
    <w:rsid w:val="0039063E"/>
    <w:rsid w:val="003948FC"/>
    <w:rsid w:val="00396A0F"/>
    <w:rsid w:val="003C11A1"/>
    <w:rsid w:val="003C243F"/>
    <w:rsid w:val="003C7F41"/>
    <w:rsid w:val="003D0033"/>
    <w:rsid w:val="003D067F"/>
    <w:rsid w:val="003D304C"/>
    <w:rsid w:val="003D4841"/>
    <w:rsid w:val="003D7E29"/>
    <w:rsid w:val="003E09F2"/>
    <w:rsid w:val="004005C8"/>
    <w:rsid w:val="00402D06"/>
    <w:rsid w:val="00405EE9"/>
    <w:rsid w:val="004061BD"/>
    <w:rsid w:val="004062AE"/>
    <w:rsid w:val="0041079D"/>
    <w:rsid w:val="00415D8C"/>
    <w:rsid w:val="00416BA5"/>
    <w:rsid w:val="00417283"/>
    <w:rsid w:val="0042102D"/>
    <w:rsid w:val="004239A2"/>
    <w:rsid w:val="00433064"/>
    <w:rsid w:val="00433795"/>
    <w:rsid w:val="00434610"/>
    <w:rsid w:val="00443A61"/>
    <w:rsid w:val="004440DA"/>
    <w:rsid w:val="004470A8"/>
    <w:rsid w:val="00450349"/>
    <w:rsid w:val="00452251"/>
    <w:rsid w:val="004539AC"/>
    <w:rsid w:val="004661FB"/>
    <w:rsid w:val="00470B1E"/>
    <w:rsid w:val="00474FEC"/>
    <w:rsid w:val="00475585"/>
    <w:rsid w:val="00476536"/>
    <w:rsid w:val="00481B41"/>
    <w:rsid w:val="004A6627"/>
    <w:rsid w:val="004A7702"/>
    <w:rsid w:val="004B09A9"/>
    <w:rsid w:val="004C240B"/>
    <w:rsid w:val="004C2B01"/>
    <w:rsid w:val="004C46B4"/>
    <w:rsid w:val="004C6593"/>
    <w:rsid w:val="004C769A"/>
    <w:rsid w:val="004D5A3F"/>
    <w:rsid w:val="004D7AC4"/>
    <w:rsid w:val="004E7711"/>
    <w:rsid w:val="004E7FD6"/>
    <w:rsid w:val="004F6961"/>
    <w:rsid w:val="00506514"/>
    <w:rsid w:val="00510B9D"/>
    <w:rsid w:val="0051419E"/>
    <w:rsid w:val="00514B19"/>
    <w:rsid w:val="00516F30"/>
    <w:rsid w:val="00521CBD"/>
    <w:rsid w:val="00521E70"/>
    <w:rsid w:val="00532882"/>
    <w:rsid w:val="00550F49"/>
    <w:rsid w:val="00563986"/>
    <w:rsid w:val="00564805"/>
    <w:rsid w:val="0057292E"/>
    <w:rsid w:val="00574730"/>
    <w:rsid w:val="005778B1"/>
    <w:rsid w:val="0058363E"/>
    <w:rsid w:val="00592EC5"/>
    <w:rsid w:val="005978D3"/>
    <w:rsid w:val="005A2AF0"/>
    <w:rsid w:val="005A409B"/>
    <w:rsid w:val="005A46BA"/>
    <w:rsid w:val="005A477D"/>
    <w:rsid w:val="005B318E"/>
    <w:rsid w:val="005B491B"/>
    <w:rsid w:val="005C0E60"/>
    <w:rsid w:val="005C14AC"/>
    <w:rsid w:val="005C23D0"/>
    <w:rsid w:val="005C39C1"/>
    <w:rsid w:val="005C3D35"/>
    <w:rsid w:val="005D0677"/>
    <w:rsid w:val="005D0C3D"/>
    <w:rsid w:val="005D601A"/>
    <w:rsid w:val="005E29A8"/>
    <w:rsid w:val="005E3C1A"/>
    <w:rsid w:val="005E60D9"/>
    <w:rsid w:val="005F11CE"/>
    <w:rsid w:val="005F2450"/>
    <w:rsid w:val="00603A97"/>
    <w:rsid w:val="00606F76"/>
    <w:rsid w:val="00615E4C"/>
    <w:rsid w:val="0062699A"/>
    <w:rsid w:val="00634D95"/>
    <w:rsid w:val="006350EB"/>
    <w:rsid w:val="0064531C"/>
    <w:rsid w:val="0065755C"/>
    <w:rsid w:val="00664C83"/>
    <w:rsid w:val="00673208"/>
    <w:rsid w:val="00675650"/>
    <w:rsid w:val="00692B7B"/>
    <w:rsid w:val="006A7314"/>
    <w:rsid w:val="006B08FB"/>
    <w:rsid w:val="006B1CF9"/>
    <w:rsid w:val="006B79B9"/>
    <w:rsid w:val="006C49C9"/>
    <w:rsid w:val="006D0288"/>
    <w:rsid w:val="006D077E"/>
    <w:rsid w:val="006D6941"/>
    <w:rsid w:val="006F085C"/>
    <w:rsid w:val="006F1110"/>
    <w:rsid w:val="006F242B"/>
    <w:rsid w:val="006F2511"/>
    <w:rsid w:val="007002A7"/>
    <w:rsid w:val="00710EB7"/>
    <w:rsid w:val="00714B21"/>
    <w:rsid w:val="007175C5"/>
    <w:rsid w:val="00717C0E"/>
    <w:rsid w:val="007209C6"/>
    <w:rsid w:val="00721BC2"/>
    <w:rsid w:val="00723285"/>
    <w:rsid w:val="00727A03"/>
    <w:rsid w:val="00741FAA"/>
    <w:rsid w:val="00742CC0"/>
    <w:rsid w:val="00763DA2"/>
    <w:rsid w:val="007670A0"/>
    <w:rsid w:val="007717DB"/>
    <w:rsid w:val="00774527"/>
    <w:rsid w:val="00784677"/>
    <w:rsid w:val="00790164"/>
    <w:rsid w:val="007A32C8"/>
    <w:rsid w:val="007B3ED1"/>
    <w:rsid w:val="007B4D0B"/>
    <w:rsid w:val="007C2270"/>
    <w:rsid w:val="007D2426"/>
    <w:rsid w:val="007E2B75"/>
    <w:rsid w:val="007E2F22"/>
    <w:rsid w:val="007E3FFE"/>
    <w:rsid w:val="00802EE8"/>
    <w:rsid w:val="00803983"/>
    <w:rsid w:val="0082036F"/>
    <w:rsid w:val="00821444"/>
    <w:rsid w:val="008245FA"/>
    <w:rsid w:val="00831D34"/>
    <w:rsid w:val="00834832"/>
    <w:rsid w:val="00835B0D"/>
    <w:rsid w:val="0084007E"/>
    <w:rsid w:val="00842498"/>
    <w:rsid w:val="0086674F"/>
    <w:rsid w:val="0086677D"/>
    <w:rsid w:val="00883284"/>
    <w:rsid w:val="00883F27"/>
    <w:rsid w:val="008843B5"/>
    <w:rsid w:val="00886EFF"/>
    <w:rsid w:val="00895EFA"/>
    <w:rsid w:val="00896A5D"/>
    <w:rsid w:val="008A1A98"/>
    <w:rsid w:val="008A4CCB"/>
    <w:rsid w:val="008B67DE"/>
    <w:rsid w:val="008C3245"/>
    <w:rsid w:val="008C49CF"/>
    <w:rsid w:val="008C53AA"/>
    <w:rsid w:val="008C7249"/>
    <w:rsid w:val="008E6271"/>
    <w:rsid w:val="008E64BC"/>
    <w:rsid w:val="008E7FB1"/>
    <w:rsid w:val="008F1A9F"/>
    <w:rsid w:val="008F323D"/>
    <w:rsid w:val="008F51B2"/>
    <w:rsid w:val="00901B58"/>
    <w:rsid w:val="009078E0"/>
    <w:rsid w:val="00914EF1"/>
    <w:rsid w:val="0092509E"/>
    <w:rsid w:val="00925442"/>
    <w:rsid w:val="00932720"/>
    <w:rsid w:val="00932ECC"/>
    <w:rsid w:val="00934A08"/>
    <w:rsid w:val="00943A67"/>
    <w:rsid w:val="0094550E"/>
    <w:rsid w:val="00947BCF"/>
    <w:rsid w:val="00956105"/>
    <w:rsid w:val="0096064F"/>
    <w:rsid w:val="00974F91"/>
    <w:rsid w:val="00976746"/>
    <w:rsid w:val="009848B8"/>
    <w:rsid w:val="009B255E"/>
    <w:rsid w:val="009C272A"/>
    <w:rsid w:val="009D5D11"/>
    <w:rsid w:val="009E2BE0"/>
    <w:rsid w:val="009F14E1"/>
    <w:rsid w:val="009F30F1"/>
    <w:rsid w:val="00A03D94"/>
    <w:rsid w:val="00A05C67"/>
    <w:rsid w:val="00A118F7"/>
    <w:rsid w:val="00A12798"/>
    <w:rsid w:val="00A14066"/>
    <w:rsid w:val="00A20192"/>
    <w:rsid w:val="00A210A8"/>
    <w:rsid w:val="00A2264E"/>
    <w:rsid w:val="00A2415A"/>
    <w:rsid w:val="00A265D5"/>
    <w:rsid w:val="00A268D5"/>
    <w:rsid w:val="00A40ABB"/>
    <w:rsid w:val="00A41FCC"/>
    <w:rsid w:val="00A44A8D"/>
    <w:rsid w:val="00A5519D"/>
    <w:rsid w:val="00A6656B"/>
    <w:rsid w:val="00A70700"/>
    <w:rsid w:val="00A72B3E"/>
    <w:rsid w:val="00A740B5"/>
    <w:rsid w:val="00A77904"/>
    <w:rsid w:val="00A77D4F"/>
    <w:rsid w:val="00A80DEC"/>
    <w:rsid w:val="00AC3100"/>
    <w:rsid w:val="00AD18BC"/>
    <w:rsid w:val="00AD3935"/>
    <w:rsid w:val="00AD5517"/>
    <w:rsid w:val="00B07A6B"/>
    <w:rsid w:val="00B10CE9"/>
    <w:rsid w:val="00B11937"/>
    <w:rsid w:val="00B14684"/>
    <w:rsid w:val="00B16A32"/>
    <w:rsid w:val="00B17F74"/>
    <w:rsid w:val="00B244B4"/>
    <w:rsid w:val="00B26B32"/>
    <w:rsid w:val="00B43B5C"/>
    <w:rsid w:val="00B4530B"/>
    <w:rsid w:val="00B5252F"/>
    <w:rsid w:val="00B60A82"/>
    <w:rsid w:val="00B639F6"/>
    <w:rsid w:val="00B6453E"/>
    <w:rsid w:val="00B67117"/>
    <w:rsid w:val="00BA7447"/>
    <w:rsid w:val="00BB0D0C"/>
    <w:rsid w:val="00BB596A"/>
    <w:rsid w:val="00BC15F5"/>
    <w:rsid w:val="00BC2C16"/>
    <w:rsid w:val="00BC35D7"/>
    <w:rsid w:val="00BC3614"/>
    <w:rsid w:val="00BC3BEA"/>
    <w:rsid w:val="00BC484A"/>
    <w:rsid w:val="00BC54BA"/>
    <w:rsid w:val="00BC5593"/>
    <w:rsid w:val="00BD651D"/>
    <w:rsid w:val="00BF2B3F"/>
    <w:rsid w:val="00C022FE"/>
    <w:rsid w:val="00C02641"/>
    <w:rsid w:val="00C06603"/>
    <w:rsid w:val="00C11373"/>
    <w:rsid w:val="00C13BD5"/>
    <w:rsid w:val="00C15DAB"/>
    <w:rsid w:val="00C16D8F"/>
    <w:rsid w:val="00C21249"/>
    <w:rsid w:val="00C217DF"/>
    <w:rsid w:val="00C36B1A"/>
    <w:rsid w:val="00C439CA"/>
    <w:rsid w:val="00C47C7A"/>
    <w:rsid w:val="00C5163D"/>
    <w:rsid w:val="00C60E0E"/>
    <w:rsid w:val="00C65B14"/>
    <w:rsid w:val="00C71C93"/>
    <w:rsid w:val="00C82FB0"/>
    <w:rsid w:val="00C87BF5"/>
    <w:rsid w:val="00C94FF7"/>
    <w:rsid w:val="00CA0EDF"/>
    <w:rsid w:val="00CB12F6"/>
    <w:rsid w:val="00CB2F08"/>
    <w:rsid w:val="00CB2F8B"/>
    <w:rsid w:val="00CE1BE5"/>
    <w:rsid w:val="00CE30FD"/>
    <w:rsid w:val="00CE3A2B"/>
    <w:rsid w:val="00CE4FF0"/>
    <w:rsid w:val="00CE5D63"/>
    <w:rsid w:val="00CF5415"/>
    <w:rsid w:val="00CF616A"/>
    <w:rsid w:val="00CF792C"/>
    <w:rsid w:val="00D00C88"/>
    <w:rsid w:val="00D016F0"/>
    <w:rsid w:val="00D06AEC"/>
    <w:rsid w:val="00D07F76"/>
    <w:rsid w:val="00D12C56"/>
    <w:rsid w:val="00D1537E"/>
    <w:rsid w:val="00D25716"/>
    <w:rsid w:val="00D26CBE"/>
    <w:rsid w:val="00D410E6"/>
    <w:rsid w:val="00D41396"/>
    <w:rsid w:val="00D4334C"/>
    <w:rsid w:val="00D463AF"/>
    <w:rsid w:val="00D50373"/>
    <w:rsid w:val="00D51B21"/>
    <w:rsid w:val="00D55DC4"/>
    <w:rsid w:val="00D56681"/>
    <w:rsid w:val="00D5745A"/>
    <w:rsid w:val="00D62A81"/>
    <w:rsid w:val="00D62AC5"/>
    <w:rsid w:val="00D62E22"/>
    <w:rsid w:val="00D63A39"/>
    <w:rsid w:val="00D6603E"/>
    <w:rsid w:val="00D67F8D"/>
    <w:rsid w:val="00D7414D"/>
    <w:rsid w:val="00D74FA6"/>
    <w:rsid w:val="00D8416F"/>
    <w:rsid w:val="00D90C85"/>
    <w:rsid w:val="00D96F15"/>
    <w:rsid w:val="00DB1305"/>
    <w:rsid w:val="00DB1A02"/>
    <w:rsid w:val="00DB4A43"/>
    <w:rsid w:val="00DC1D01"/>
    <w:rsid w:val="00DC33F9"/>
    <w:rsid w:val="00DC79F7"/>
    <w:rsid w:val="00DD415F"/>
    <w:rsid w:val="00DE0362"/>
    <w:rsid w:val="00DE4C11"/>
    <w:rsid w:val="00DE70E1"/>
    <w:rsid w:val="00DF10C7"/>
    <w:rsid w:val="00DF3F5E"/>
    <w:rsid w:val="00DF4BEF"/>
    <w:rsid w:val="00DF7FF6"/>
    <w:rsid w:val="00E02D35"/>
    <w:rsid w:val="00E166FD"/>
    <w:rsid w:val="00E250D6"/>
    <w:rsid w:val="00E26EBA"/>
    <w:rsid w:val="00E33D32"/>
    <w:rsid w:val="00E36774"/>
    <w:rsid w:val="00E43D4F"/>
    <w:rsid w:val="00E460E0"/>
    <w:rsid w:val="00E56E5E"/>
    <w:rsid w:val="00E61429"/>
    <w:rsid w:val="00E6282D"/>
    <w:rsid w:val="00E62DA9"/>
    <w:rsid w:val="00E732EB"/>
    <w:rsid w:val="00E73E3E"/>
    <w:rsid w:val="00E80C17"/>
    <w:rsid w:val="00E849C2"/>
    <w:rsid w:val="00E852B4"/>
    <w:rsid w:val="00E96595"/>
    <w:rsid w:val="00EA1CDA"/>
    <w:rsid w:val="00EA234B"/>
    <w:rsid w:val="00EA325F"/>
    <w:rsid w:val="00EA5CE9"/>
    <w:rsid w:val="00EB4530"/>
    <w:rsid w:val="00EC55CA"/>
    <w:rsid w:val="00EC5D5F"/>
    <w:rsid w:val="00EC60B5"/>
    <w:rsid w:val="00EE180F"/>
    <w:rsid w:val="00EE5215"/>
    <w:rsid w:val="00F01E6E"/>
    <w:rsid w:val="00F07231"/>
    <w:rsid w:val="00F13D99"/>
    <w:rsid w:val="00F17D40"/>
    <w:rsid w:val="00F207B6"/>
    <w:rsid w:val="00F20ACB"/>
    <w:rsid w:val="00F248FE"/>
    <w:rsid w:val="00F307F3"/>
    <w:rsid w:val="00F34CF9"/>
    <w:rsid w:val="00F362C7"/>
    <w:rsid w:val="00F41960"/>
    <w:rsid w:val="00F47128"/>
    <w:rsid w:val="00F50834"/>
    <w:rsid w:val="00F55549"/>
    <w:rsid w:val="00F826EE"/>
    <w:rsid w:val="00F97983"/>
    <w:rsid w:val="00FA01A1"/>
    <w:rsid w:val="00FA2E59"/>
    <w:rsid w:val="00FB359E"/>
    <w:rsid w:val="00FB7FC2"/>
    <w:rsid w:val="00FD33C3"/>
    <w:rsid w:val="00FD3731"/>
    <w:rsid w:val="00FD3E4C"/>
    <w:rsid w:val="00FD3FAD"/>
    <w:rsid w:val="00FD50B3"/>
    <w:rsid w:val="00FD5E8C"/>
    <w:rsid w:val="00FD6876"/>
    <w:rsid w:val="00FE1658"/>
    <w:rsid w:val="00FE4D09"/>
    <w:rsid w:val="00FF4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F0B8B"/>
  <w15:docId w15:val="{DF6D83C7-D39D-4F9E-8BC6-6A0593B7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32"/>
      <w:szCs w:val="32"/>
    </w:rPr>
  </w:style>
  <w:style w:type="paragraph" w:styleId="Heading2">
    <w:name w:val="heading 2"/>
    <w:basedOn w:val="Normal"/>
    <w:next w:val="Normal"/>
    <w:uiPriority w:val="9"/>
    <w:unhideWhenUsed/>
    <w:qFormat/>
    <w:pPr>
      <w:spacing w:before="480" w:line="240" w:lineRule="auto"/>
      <w:ind w:right="1785"/>
      <w:outlineLvl w:val="1"/>
    </w:pPr>
    <w:rPr>
      <w:b/>
      <w:sz w:val="26"/>
      <w:szCs w:val="26"/>
    </w:rPr>
  </w:style>
  <w:style w:type="paragraph" w:styleId="Heading3">
    <w:name w:val="heading 3"/>
    <w:basedOn w:val="Normal"/>
    <w:next w:val="Normal"/>
    <w:uiPriority w:val="9"/>
    <w:unhideWhenUsed/>
    <w:qFormat/>
    <w:pPr>
      <w:outlineLvl w:val="2"/>
    </w:pPr>
    <w:rPr>
      <w:b/>
      <w:color w:val="8C7252"/>
      <w:sz w:val="24"/>
      <w:szCs w:val="24"/>
    </w:rPr>
  </w:style>
  <w:style w:type="paragraph" w:styleId="Heading4">
    <w:name w:val="heading 4"/>
    <w:basedOn w:val="Normal"/>
    <w:next w:val="Normal"/>
    <w:uiPriority w:val="9"/>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ind w:firstLine="15"/>
    </w:pPr>
    <w:rPr>
      <w:rFonts w:ascii="Economica" w:eastAsia="Economica" w:hAnsi="Economica" w:cs="Economica"/>
      <w:sz w:val="60"/>
      <w:szCs w:val="60"/>
    </w:rPr>
  </w:style>
  <w:style w:type="paragraph" w:styleId="Subtitle">
    <w:name w:val="Subtitle"/>
    <w:basedOn w:val="Normal"/>
    <w:next w:val="Normal"/>
    <w:uiPriority w:val="11"/>
    <w:qFormat/>
    <w:pPr>
      <w:spacing w:line="240" w:lineRule="auto"/>
    </w:pPr>
    <w:rPr>
      <w:rFonts w:ascii="Economica" w:eastAsia="Economica" w:hAnsi="Economica" w:cs="Economica"/>
      <w:color w:val="999999"/>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D2426"/>
    <w:pPr>
      <w:tabs>
        <w:tab w:val="center" w:pos="4513"/>
        <w:tab w:val="right" w:pos="9026"/>
      </w:tabs>
      <w:spacing w:line="240" w:lineRule="auto"/>
    </w:pPr>
  </w:style>
  <w:style w:type="character" w:customStyle="1" w:styleId="HeaderChar">
    <w:name w:val="Header Char"/>
    <w:basedOn w:val="DefaultParagraphFont"/>
    <w:link w:val="Header"/>
    <w:uiPriority w:val="99"/>
    <w:rsid w:val="007D2426"/>
  </w:style>
  <w:style w:type="paragraph" w:styleId="Footer">
    <w:name w:val="footer"/>
    <w:basedOn w:val="Normal"/>
    <w:link w:val="FooterChar"/>
    <w:uiPriority w:val="99"/>
    <w:unhideWhenUsed/>
    <w:rsid w:val="007D2426"/>
    <w:pPr>
      <w:tabs>
        <w:tab w:val="center" w:pos="4513"/>
        <w:tab w:val="right" w:pos="9026"/>
      </w:tabs>
      <w:spacing w:line="240" w:lineRule="auto"/>
    </w:pPr>
  </w:style>
  <w:style w:type="character" w:customStyle="1" w:styleId="FooterChar">
    <w:name w:val="Footer Char"/>
    <w:basedOn w:val="DefaultParagraphFont"/>
    <w:link w:val="Footer"/>
    <w:uiPriority w:val="99"/>
    <w:rsid w:val="007D2426"/>
  </w:style>
  <w:style w:type="paragraph" w:styleId="NormalWeb">
    <w:name w:val="Normal (Web)"/>
    <w:basedOn w:val="Normal"/>
    <w:uiPriority w:val="99"/>
    <w:unhideWhenUsed/>
    <w:rsid w:val="00C87BF5"/>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semiHidden/>
    <w:unhideWhenUsed/>
    <w:rsid w:val="00C87BF5"/>
    <w:rPr>
      <w:color w:val="0000FF"/>
      <w:u w:val="single"/>
    </w:rPr>
  </w:style>
  <w:style w:type="character" w:customStyle="1" w:styleId="emailstyle15">
    <w:name w:val="emailstyle15"/>
    <w:basedOn w:val="DefaultParagraphFont"/>
    <w:semiHidden/>
    <w:rsid w:val="00D00C88"/>
    <w:rPr>
      <w:rFonts w:ascii="Calibri" w:hAnsi="Calibri" w:cs="Calibri" w:hint="default"/>
      <w:color w:val="auto"/>
    </w:rPr>
  </w:style>
  <w:style w:type="paragraph" w:styleId="Revision">
    <w:name w:val="Revision"/>
    <w:hidden/>
    <w:uiPriority w:val="99"/>
    <w:semiHidden/>
    <w:rsid w:val="00B10CE9"/>
    <w:pPr>
      <w:spacing w:line="240" w:lineRule="auto"/>
    </w:pPr>
  </w:style>
  <w:style w:type="character" w:styleId="CommentReference">
    <w:name w:val="annotation reference"/>
    <w:basedOn w:val="DefaultParagraphFont"/>
    <w:uiPriority w:val="99"/>
    <w:semiHidden/>
    <w:unhideWhenUsed/>
    <w:rsid w:val="00B10CE9"/>
    <w:rPr>
      <w:sz w:val="16"/>
      <w:szCs w:val="16"/>
    </w:rPr>
  </w:style>
  <w:style w:type="paragraph" w:styleId="CommentText">
    <w:name w:val="annotation text"/>
    <w:basedOn w:val="Normal"/>
    <w:link w:val="CommentTextChar"/>
    <w:uiPriority w:val="99"/>
    <w:unhideWhenUsed/>
    <w:rsid w:val="00B10CE9"/>
    <w:pPr>
      <w:spacing w:line="240" w:lineRule="auto"/>
    </w:pPr>
    <w:rPr>
      <w:sz w:val="20"/>
      <w:szCs w:val="20"/>
    </w:rPr>
  </w:style>
  <w:style w:type="character" w:customStyle="1" w:styleId="CommentTextChar">
    <w:name w:val="Comment Text Char"/>
    <w:basedOn w:val="DefaultParagraphFont"/>
    <w:link w:val="CommentText"/>
    <w:uiPriority w:val="99"/>
    <w:rsid w:val="00B10CE9"/>
    <w:rPr>
      <w:sz w:val="20"/>
      <w:szCs w:val="20"/>
    </w:rPr>
  </w:style>
  <w:style w:type="paragraph" w:styleId="CommentSubject">
    <w:name w:val="annotation subject"/>
    <w:basedOn w:val="CommentText"/>
    <w:next w:val="CommentText"/>
    <w:link w:val="CommentSubjectChar"/>
    <w:uiPriority w:val="99"/>
    <w:semiHidden/>
    <w:unhideWhenUsed/>
    <w:rsid w:val="00B10CE9"/>
    <w:rPr>
      <w:b/>
      <w:bCs/>
    </w:rPr>
  </w:style>
  <w:style w:type="character" w:customStyle="1" w:styleId="CommentSubjectChar">
    <w:name w:val="Comment Subject Char"/>
    <w:basedOn w:val="CommentTextChar"/>
    <w:link w:val="CommentSubject"/>
    <w:uiPriority w:val="99"/>
    <w:semiHidden/>
    <w:rsid w:val="00B10CE9"/>
    <w:rPr>
      <w:b/>
      <w:bCs/>
      <w:sz w:val="20"/>
      <w:szCs w:val="20"/>
    </w:rPr>
  </w:style>
  <w:style w:type="paragraph" w:styleId="ListParagraph">
    <w:name w:val="List Paragraph"/>
    <w:aliases w:val="Dot pt,F5 List Paragraph,List Paragraph2,MAIN CONTENT,List Paragraph12,List Paragraph1,Colorful List - Accent 11,No Spacing1,List Paragraph Char Char Char,Indicator Text,Numbered Para 1,Bullet Points,Bullet 1,Normal numbered,OBC Bullet,L"/>
    <w:basedOn w:val="Normal"/>
    <w:link w:val="ListParagraphChar"/>
    <w:uiPriority w:val="34"/>
    <w:qFormat/>
    <w:rsid w:val="00D55DC4"/>
    <w:pPr>
      <w:ind w:left="720"/>
      <w:contextualSpacing/>
    </w:pPr>
    <w:rPr>
      <w:rFonts w:ascii="Arial" w:eastAsia="Arial" w:hAnsi="Arial" w:cs="Arial"/>
      <w:lang w:val="en-GB"/>
    </w:rPr>
  </w:style>
  <w:style w:type="character" w:customStyle="1" w:styleId="ListParagraphChar">
    <w:name w:val="List Paragraph Char"/>
    <w:aliases w:val="Dot pt Char,F5 List Paragraph Char,List Paragraph2 Char,MAIN CONTENT Char,List Paragraph12 Char,List Paragraph1 Char,Colorful List - Accent 11 Char,No Spacing1 Char,List Paragraph Char Char Char Char,Indicator Text Char,Bullet 1 Char"/>
    <w:basedOn w:val="DefaultParagraphFont"/>
    <w:link w:val="ListParagraph"/>
    <w:uiPriority w:val="34"/>
    <w:locked/>
    <w:rsid w:val="00D55DC4"/>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150208">
      <w:bodyDiv w:val="1"/>
      <w:marLeft w:val="0"/>
      <w:marRight w:val="0"/>
      <w:marTop w:val="0"/>
      <w:marBottom w:val="0"/>
      <w:divBdr>
        <w:top w:val="none" w:sz="0" w:space="0" w:color="auto"/>
        <w:left w:val="none" w:sz="0" w:space="0" w:color="auto"/>
        <w:bottom w:val="none" w:sz="0" w:space="0" w:color="auto"/>
        <w:right w:val="none" w:sz="0" w:space="0" w:color="auto"/>
      </w:divBdr>
    </w:div>
    <w:div w:id="708801277">
      <w:bodyDiv w:val="1"/>
      <w:marLeft w:val="0"/>
      <w:marRight w:val="0"/>
      <w:marTop w:val="0"/>
      <w:marBottom w:val="0"/>
      <w:divBdr>
        <w:top w:val="none" w:sz="0" w:space="0" w:color="auto"/>
        <w:left w:val="none" w:sz="0" w:space="0" w:color="auto"/>
        <w:bottom w:val="none" w:sz="0" w:space="0" w:color="auto"/>
        <w:right w:val="none" w:sz="0" w:space="0" w:color="auto"/>
      </w:divBdr>
    </w:div>
    <w:div w:id="721635153">
      <w:bodyDiv w:val="1"/>
      <w:marLeft w:val="0"/>
      <w:marRight w:val="0"/>
      <w:marTop w:val="0"/>
      <w:marBottom w:val="0"/>
      <w:divBdr>
        <w:top w:val="none" w:sz="0" w:space="0" w:color="auto"/>
        <w:left w:val="none" w:sz="0" w:space="0" w:color="auto"/>
        <w:bottom w:val="none" w:sz="0" w:space="0" w:color="auto"/>
        <w:right w:val="none" w:sz="0" w:space="0" w:color="auto"/>
      </w:divBdr>
    </w:div>
    <w:div w:id="1354574290">
      <w:bodyDiv w:val="1"/>
      <w:marLeft w:val="0"/>
      <w:marRight w:val="0"/>
      <w:marTop w:val="0"/>
      <w:marBottom w:val="0"/>
      <w:divBdr>
        <w:top w:val="none" w:sz="0" w:space="0" w:color="auto"/>
        <w:left w:val="none" w:sz="0" w:space="0" w:color="auto"/>
        <w:bottom w:val="none" w:sz="0" w:space="0" w:color="auto"/>
        <w:right w:val="none" w:sz="0" w:space="0" w:color="auto"/>
      </w:divBdr>
    </w:div>
    <w:div w:id="150781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F2B2D-9B2B-4B4D-AE7E-05832439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Goodchild</dc:creator>
  <cp:lastModifiedBy>Vanessa Goodchild</cp:lastModifiedBy>
  <cp:revision>3</cp:revision>
  <dcterms:created xsi:type="dcterms:W3CDTF">2025-05-07T15:04:00Z</dcterms:created>
  <dcterms:modified xsi:type="dcterms:W3CDTF">2025-05-07T15:04:00Z</dcterms:modified>
</cp:coreProperties>
</file>